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widowControl w:val="off"/>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widowControl w:val="off"/>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widowControl w:val="off"/>
        <w:rPr>
          <w:rFonts w:hint="eastAsia" w:ascii="宋体" w:hAnsi="宋体" w:cs="宋体"/>
          <w:b/>
          <w:color w:val="auto"/>
          <w:sz w:val="52"/>
          <w:szCs w:val="21"/>
          <w:highlight w:val="none"/>
        </w:rPr>
      </w:pPr>
      <w:r>
        <w:rPr>
          <w:rFonts w:hint="eastAsia" w:ascii="宋体" w:hAnsi="宋体" w:cs="宋体"/>
          <w:b/>
          <w:color w:val="auto"/>
          <w:sz w:val="52"/>
          <w:szCs w:val="21"/>
          <w:highlight w:val="none"/>
        </w:rPr>
      </w:r>
      <w:r/>
    </w:p>
    <w:p>
      <w:pPr>
        <w:jc w:val="center"/>
        <w:widowControl w:val="off"/>
        <w:rPr>
          <w:rFonts w:hint="eastAsia" w:ascii="宋体" w:hAnsi="宋体" w:cs="宋体"/>
          <w:b/>
          <w:color w:val="auto"/>
          <w:sz w:val="72"/>
          <w:highlight w:val="none"/>
        </w:rPr>
      </w:pPr>
      <w:r>
        <w:rPr>
          <w:rFonts w:hint="eastAsia" w:ascii="宋体" w:hAnsi="宋体" w:cs="宋体"/>
          <w:b/>
          <w:color w:val="auto"/>
          <w:sz w:val="72"/>
          <w:highlight w:val="none"/>
        </w:rPr>
        <w:t xml:space="preserve">政 府 采 购</w:t>
      </w:r>
      <w:r/>
    </w:p>
    <w:p>
      <w:pPr>
        <w:jc w:val="center"/>
        <w:widowControl w:val="off"/>
        <w:rPr>
          <w:rFonts w:hint="eastAsia" w:ascii="宋体" w:hAnsi="宋体" w:cs="宋体"/>
          <w:b/>
          <w:color w:val="auto"/>
          <w:sz w:val="72"/>
          <w:highlight w:val="none"/>
        </w:rPr>
      </w:pPr>
      <w:r>
        <w:rPr>
          <w:rFonts w:hint="eastAsia" w:ascii="宋体" w:hAnsi="宋体" w:cs="宋体"/>
          <w:b/>
          <w:color w:val="auto"/>
          <w:sz w:val="72"/>
          <w:highlight w:val="none"/>
        </w:rPr>
        <w:t xml:space="preserve">竞争性磋商采购文件</w:t>
      </w:r>
      <w:r/>
    </w:p>
    <w:p>
      <w:pPr>
        <w:widowControl w:val="off"/>
        <w:rPr>
          <w:rFonts w:hint="eastAsia" w:ascii="宋体" w:hAnsi="宋体" w:cs="宋体"/>
          <w:color w:val="auto"/>
          <w:highlight w:val="none"/>
        </w:rPr>
      </w:pPr>
      <w:r>
        <w:rPr>
          <w:rFonts w:hint="eastAsia" w:ascii="宋体" w:hAnsi="宋体" w:cs="宋体"/>
          <w:color w:val="auto"/>
          <w:highlight w:val="none"/>
        </w:rPr>
      </w:r>
      <w:r/>
    </w:p>
    <w:p>
      <w:pPr>
        <w:widowControl w:val="off"/>
        <w:rPr>
          <w:rFonts w:hint="eastAsia" w:ascii="宋体" w:hAnsi="宋体" w:cs="宋体"/>
          <w:color w:val="auto"/>
          <w:highlight w:val="none"/>
        </w:rPr>
      </w:pPr>
      <w:r>
        <w:rPr>
          <w:rFonts w:hint="eastAsia" w:ascii="宋体" w:hAnsi="宋体" w:cs="宋体"/>
          <w:color w:val="auto"/>
          <w:highlight w:val="none"/>
        </w:rPr>
      </w:r>
      <w:r/>
    </w:p>
    <w:p>
      <w:pPr>
        <w:widowControl w:val="off"/>
        <w:rPr>
          <w:rFonts w:hint="eastAsia" w:ascii="宋体" w:hAnsi="宋体" w:cs="宋体"/>
          <w:color w:val="auto"/>
          <w:highlight w:val="none"/>
        </w:rPr>
      </w:pPr>
      <w:r>
        <w:rPr>
          <w:rFonts w:hint="eastAsia" w:ascii="宋体" w:hAnsi="宋体" w:cs="宋体"/>
          <w:color w:val="auto"/>
          <w:highlight w:val="none"/>
        </w:rPr>
      </w:r>
      <w:r/>
    </w:p>
    <w:p>
      <w:pPr>
        <w:widowControl w:val="off"/>
        <w:rPr>
          <w:rFonts w:hint="eastAsia" w:ascii="宋体" w:hAnsi="宋体" w:cs="宋体"/>
          <w:color w:val="auto"/>
          <w:highlight w:val="none"/>
        </w:rPr>
      </w:pPr>
      <w:r>
        <w:rPr>
          <w:rFonts w:hint="eastAsia" w:ascii="宋体" w:hAnsi="宋体" w:cs="宋体"/>
          <w:color w:val="auto"/>
          <w:highlight w:val="none"/>
        </w:rPr>
      </w:r>
      <w:r/>
    </w:p>
    <w:p>
      <w:pPr>
        <w:widowControl w:val="off"/>
        <w:rPr>
          <w:rFonts w:hint="eastAsia" w:ascii="宋体" w:hAnsi="宋体" w:cs="宋体"/>
          <w:color w:val="auto"/>
          <w:highlight w:val="none"/>
        </w:rPr>
      </w:pPr>
      <w:r>
        <w:rPr>
          <w:rFonts w:hint="eastAsia" w:ascii="宋体" w:hAnsi="宋体" w:cs="宋体"/>
          <w:color w:val="auto"/>
          <w:highlight w:val="none"/>
        </w:rPr>
      </w:r>
      <w:r/>
    </w:p>
    <w:p>
      <w:pPr>
        <w:ind w:firstLine="488"/>
        <w:spacing w:line="480" w:lineRule="auto"/>
        <w:widowControl w:val="off"/>
        <w:rPr>
          <w:rFonts w:hint="eastAsia" w:ascii="宋体" w:hAnsi="宋体" w:cs="宋体"/>
          <w:b/>
          <w:color w:val="auto"/>
          <w:sz w:val="30"/>
          <w:highlight w:val="none"/>
        </w:rPr>
      </w:pPr>
      <w:r>
        <w:rPr>
          <w:rFonts w:hint="eastAsia" w:ascii="宋体" w:hAnsi="宋体" w:cs="宋体"/>
          <w:b/>
          <w:color w:val="auto"/>
          <w:sz w:val="30"/>
          <w:highlight w:val="none"/>
        </w:rPr>
        <w:t xml:space="preserve">采购编号：JSZC-320591-SZCD-C2026-0004</w:t>
      </w:r>
      <w:r/>
    </w:p>
    <w:p>
      <w:pPr>
        <w:ind w:firstLine="488"/>
        <w:spacing w:line="480" w:lineRule="auto"/>
        <w:widowControl w:val="off"/>
        <w:rPr>
          <w:rFonts w:hint="eastAsia" w:ascii="宋体" w:hAnsi="宋体" w:cs="宋体"/>
          <w:b/>
          <w:color w:val="auto"/>
          <w:sz w:val="30"/>
          <w:highlight w:val="none"/>
        </w:rPr>
      </w:pPr>
      <w:r>
        <w:rPr>
          <w:rFonts w:hint="eastAsia" w:ascii="宋体" w:hAnsi="宋体" w:cs="宋体"/>
          <w:b/>
          <w:color w:val="auto"/>
          <w:sz w:val="30"/>
          <w:highlight w:val="none"/>
        </w:rPr>
        <w:t xml:space="preserve">采购项目：外包学院2026年日常零星维修工程</w:t>
      </w:r>
      <w:r/>
    </w:p>
    <w:p>
      <w:pPr>
        <w:ind w:firstLine="488"/>
        <w:spacing w:line="480" w:lineRule="auto"/>
        <w:widowControl w:val="off"/>
        <w:rPr>
          <w:rFonts w:hint="eastAsia" w:ascii="宋体" w:hAnsi="宋体" w:cs="宋体"/>
          <w:b/>
          <w:color w:val="auto"/>
          <w:sz w:val="30"/>
          <w:highlight w:val="none"/>
        </w:rPr>
      </w:pPr>
      <w:r>
        <w:rPr>
          <w:rFonts w:hint="eastAsia" w:ascii="宋体" w:hAnsi="宋体" w:cs="宋体"/>
          <w:b/>
          <w:color w:val="auto"/>
          <w:sz w:val="30"/>
          <w:highlight w:val="none"/>
        </w:rPr>
        <w:t xml:space="preserve">采购类别：工程类</w:t>
      </w:r>
      <w:r/>
    </w:p>
    <w:p>
      <w:pPr>
        <w:ind w:right="-159" w:firstLine="488"/>
        <w:spacing w:line="480" w:lineRule="auto"/>
        <w:widowControl w:val="off"/>
        <w:rPr>
          <w:rFonts w:hint="eastAsia" w:ascii="宋体" w:hAnsi="宋体" w:cs="宋体"/>
          <w:b/>
          <w:color w:val="auto"/>
          <w:sz w:val="30"/>
          <w:highlight w:val="none"/>
        </w:rPr>
      </w:pPr>
      <w:r>
        <w:rPr>
          <w:rFonts w:hint="eastAsia" w:ascii="宋体" w:hAnsi="宋体" w:cs="宋体"/>
          <w:b/>
          <w:color w:val="auto"/>
          <w:sz w:val="30"/>
          <w:highlight w:val="none"/>
        </w:rPr>
        <w:t xml:space="preserve">采购单位：苏州工业园区服务外包职业学院</w:t>
      </w:r>
      <w:r/>
    </w:p>
    <w:p>
      <w:pPr>
        <w:ind w:right="-159" w:firstLine="705"/>
        <w:spacing w:line="300" w:lineRule="auto"/>
        <w:widowControl w:val="off"/>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right="-159" w:firstLine="1440"/>
        <w:spacing w:line="300" w:lineRule="auto"/>
        <w:widowControl w:val="off"/>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widowControl w:val="off"/>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widowControl w:val="off"/>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widowControl w:val="off"/>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widowControl w:val="off"/>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2108"/>
        <w:spacing w:line="300" w:lineRule="auto"/>
        <w:widowControl w:val="off"/>
        <w:rPr>
          <w:rFonts w:hint="eastAsia" w:ascii="宋体" w:hAnsi="宋体" w:cs="宋体"/>
          <w:b/>
          <w:color w:val="auto"/>
          <w:sz w:val="30"/>
          <w:highlight w:val="none"/>
        </w:rPr>
      </w:pPr>
      <w:r>
        <w:rPr>
          <w:rFonts w:hint="eastAsia" w:ascii="宋体" w:hAnsi="宋体" w:cs="宋体"/>
          <w:b/>
          <w:color w:val="auto"/>
          <w:sz w:val="30"/>
          <w:highlight w:val="none"/>
        </w:rPr>
        <w:t xml:space="preserve">诚德天工建设咨询（苏州）有限公司</w:t>
      </w:r>
      <w:r/>
    </w:p>
    <w:p>
      <w:pPr>
        <w:ind w:firstLine="3012"/>
        <w:spacing w:line="360" w:lineRule="auto"/>
        <w:widowControl w:val="off"/>
        <w:rPr>
          <w:rFonts w:hint="eastAsia" w:ascii="宋体" w:hAnsi="宋体" w:cs="宋体"/>
          <w:b/>
          <w:color w:val="auto"/>
          <w:sz w:val="32"/>
          <w:highlight w:val="none"/>
        </w:rPr>
      </w:pPr>
      <w:r>
        <w:rPr>
          <w:rFonts w:hint="eastAsia" w:ascii="宋体" w:hAnsi="宋体" w:cs="宋体"/>
          <w:b/>
          <w:color w:val="auto"/>
          <w:sz w:val="30"/>
          <w:highlight w:val="none"/>
        </w:rPr>
        <w:t xml:space="preserve">二〇二六年四月</w:t>
      </w:r>
      <w:r>
        <w:rPr>
          <w:rFonts w:hint="eastAsia" w:ascii="宋体" w:hAnsi="宋体" w:cs="宋体"/>
          <w:b/>
          <w:color w:val="auto"/>
          <w:sz w:val="32"/>
          <w:highlight w:val="none"/>
        </w:rPr>
        <w:t xml:space="preserve"> </w:t>
      </w:r>
      <w:r/>
    </w:p>
    <w:p>
      <w:pPr>
        <w:pStyle w:val="1085"/>
        <w:ind w:left="0" w:firstLine="0"/>
        <w:rPr>
          <w:rFonts w:ascii="宋体" w:hAnsi="宋体" w:eastAsia="宋体" w:cs="宋体"/>
          <w:b/>
          <w:color w:val="auto"/>
          <w:sz w:val="32"/>
          <w:highlight w:val="none"/>
        </w:rPr>
      </w:pPr>
      <w:r>
        <w:rPr>
          <w:rFonts w:ascii="宋体" w:hAnsi="宋体" w:eastAsia="宋体" w:cs="宋体"/>
          <w:b/>
          <w:color w:val="auto"/>
          <w:sz w:val="32"/>
          <w:highlight w:val="none"/>
        </w:rPr>
      </w:r>
      <w:r/>
    </w:p>
    <w:p>
      <w:pPr>
        <w:jc w:val="center"/>
        <w:widowControl w:val="off"/>
        <w:rPr>
          <w:rFonts w:hint="eastAsia" w:ascii="宋体" w:hAnsi="宋体"/>
          <w:b/>
          <w:bCs/>
          <w:color w:val="auto"/>
          <w:sz w:val="44"/>
          <w:szCs w:val="44"/>
          <w:highlight w:val="none"/>
        </w:rPr>
        <w:sectPr>
          <w:headerReference w:type="default" r:id="rId9"/>
          <w:footerReference w:type="default" r:id="rId12"/>
          <w:footerReference w:type="even" r:id="rId13"/>
          <w:footerReference w:type="first" r:id="rId14"/>
          <w:footnotePr/>
          <w:endnotePr/>
          <w:type w:val="nextPage"/>
          <w:pgSz w:w="11906" w:h="16838" w:orient="portrait"/>
          <w:pgMar w:top="1440" w:right="1800" w:bottom="1438" w:left="1800" w:header="851" w:footer="992" w:gutter="0"/>
          <w:cols w:num="1" w:sep="0" w:space="1701" w:equalWidth="1"/>
          <w:docGrid w:linePitch="360"/>
          <w:titlePg/>
        </w:sectPr>
      </w:pPr>
      <w:r>
        <w:rPr>
          <w:rFonts w:hint="eastAsia" w:ascii="宋体" w:hAnsi="宋体"/>
          <w:b/>
          <w:bCs/>
          <w:color w:val="auto"/>
          <w:sz w:val="44"/>
          <w:szCs w:val="44"/>
          <w:highlight w:val="none"/>
        </w:rPr>
      </w:r>
      <w:r/>
    </w:p>
    <w:p>
      <w:pPr>
        <w:jc w:val="center"/>
        <w:widowControl w:val="off"/>
        <w:rPr>
          <w:rFonts w:hint="eastAsia" w:ascii="宋体" w:hAnsi="宋体"/>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877"/>
        <w:spacing w:after="0" w:line="480" w:lineRule="auto"/>
        <w:widowControl w:val="off"/>
        <w:tabs>
          <w:tab w:val="right" w:pos="8306" w:leader="dot"/>
        </w:tabs>
        <w:rPr>
          <w:rFonts w:hint="eastAsia" w:ascii="宋体" w:hAnsi="宋体" w:cs="宋体"/>
          <w:b/>
          <w:bCs/>
          <w:color w:val="auto"/>
          <w:highlight w:val="none"/>
        </w:rPr>
      </w:pPr>
      <w:r>
        <w:rPr>
          <w:rFonts w:hint="eastAsia" w:ascii="宋体" w:hAnsi="宋体" w:cs="宋体"/>
          <w:b/>
          <w:bCs/>
          <w:color w:val="auto"/>
          <w:highlight w:val="none"/>
        </w:rPr>
      </w:r>
      <w:r/>
    </w:p>
    <w:p>
      <w:pPr>
        <w:pStyle w:val="877"/>
        <w:spacing w:after="0" w:line="480" w:lineRule="auto"/>
        <w:widowControl w:val="off"/>
        <w:tabs>
          <w:tab w:val="right" w:pos="8306" w:leader="dot"/>
        </w:tabs>
        <w:rPr>
          <w:rFonts w:hint="eastAsia" w:ascii="宋体" w:hAnsi="宋体" w:cs="宋体"/>
          <w:b/>
          <w:bCs/>
          <w:color w:val="auto"/>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highlight w:val="none"/>
        </w:rPr>
        <w:fldChar w:fldCharType="begin"/>
      </w:r>
      <w:r>
        <w:rPr>
          <w:color w:val="auto"/>
          <w:highlight w:val="none"/>
        </w:rPr>
        <w:instrText xml:space="preserve"> HYPERLINK \l "_Toc14340" </w:instrText>
      </w:r>
      <w:r>
        <w:rPr>
          <w:color w:val="auto"/>
          <w:highlight w:val="none"/>
        </w:rPr>
        <w:fldChar w:fldCharType="separate"/>
      </w:r>
      <w:r>
        <w:rPr>
          <w:rFonts w:hint="eastAsia" w:ascii="宋体" w:hAnsi="宋体" w:cs="宋体"/>
          <w:b/>
          <w:bCs/>
          <w:color w:val="auto"/>
          <w:highlight w:val="none"/>
        </w:rPr>
        <w:t xml:space="preserve">磋商须知前附表</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_Toc14340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3</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877"/>
        <w:spacing w:after="0" w:line="480" w:lineRule="auto"/>
        <w:widowControl w:val="off"/>
        <w:tabs>
          <w:tab w:val="right" w:pos="8306" w:leader="dot"/>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"_Toc18817" </w:instrText>
      </w:r>
      <w:r>
        <w:rPr>
          <w:color w:val="auto"/>
          <w:highlight w:val="none"/>
        </w:rPr>
        <w:fldChar w:fldCharType="separate"/>
      </w:r>
      <w:r>
        <w:rPr>
          <w:rFonts w:hint="eastAsia" w:ascii="宋体" w:hAnsi="宋体" w:cs="宋体"/>
          <w:b/>
          <w:bCs/>
          <w:color w:val="auto"/>
          <w:highlight w:val="none"/>
        </w:rPr>
        <w:t xml:space="preserve">第一章 磋商采购公告</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_Toc18817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5</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877"/>
        <w:spacing w:after="0" w:line="480" w:lineRule="auto"/>
        <w:widowControl w:val="off"/>
        <w:tabs>
          <w:tab w:val="right" w:pos="8306" w:leader="dot"/>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"_Toc14912" </w:instrText>
      </w:r>
      <w:r>
        <w:rPr>
          <w:color w:val="auto"/>
          <w:highlight w:val="none"/>
        </w:rPr>
        <w:fldChar w:fldCharType="separate"/>
      </w:r>
      <w:r>
        <w:rPr>
          <w:rFonts w:hint="eastAsia" w:ascii="宋体" w:hAnsi="宋体" w:cs="宋体"/>
          <w:b/>
          <w:bCs/>
          <w:color w:val="auto"/>
          <w:highlight w:val="none"/>
        </w:rPr>
        <w:t xml:space="preserve">第二章 磋商邀请函</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_Toc14912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10</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877"/>
        <w:spacing w:after="0" w:line="480" w:lineRule="auto"/>
        <w:widowControl w:val="off"/>
        <w:tabs>
          <w:tab w:val="right" w:pos="8306" w:leader="dot"/>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"_Toc12560" </w:instrText>
      </w:r>
      <w:r>
        <w:rPr>
          <w:color w:val="auto"/>
          <w:highlight w:val="none"/>
        </w:rPr>
        <w:fldChar w:fldCharType="separate"/>
      </w:r>
      <w:r>
        <w:rPr>
          <w:rFonts w:hint="eastAsia" w:ascii="宋体" w:hAnsi="宋体" w:cs="宋体"/>
          <w:b/>
          <w:bCs/>
          <w:color w:val="auto"/>
          <w:highlight w:val="none"/>
        </w:rPr>
        <w:t xml:space="preserve">第三章 磋商须知</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_Toc12560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11</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877"/>
        <w:spacing w:after="0" w:line="480" w:lineRule="auto"/>
        <w:widowControl w:val="off"/>
        <w:tabs>
          <w:tab w:val="right" w:pos="8306" w:leader="dot"/>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"_Toc1898" </w:instrText>
      </w:r>
      <w:r>
        <w:rPr>
          <w:color w:val="auto"/>
          <w:highlight w:val="none"/>
        </w:rPr>
        <w:fldChar w:fldCharType="separate"/>
      </w:r>
      <w:r>
        <w:rPr>
          <w:rFonts w:hint="eastAsia" w:ascii="宋体" w:hAnsi="宋体" w:cs="宋体"/>
          <w:b/>
          <w:bCs/>
          <w:color w:val="auto"/>
          <w:highlight w:val="none"/>
        </w:rPr>
        <w:t xml:space="preserve">第四章 采购内容</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_Toc1898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26</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877"/>
        <w:spacing w:after="0" w:line="480" w:lineRule="auto"/>
        <w:widowControl w:val="off"/>
        <w:tabs>
          <w:tab w:val="right" w:pos="8306" w:leader="dot"/>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"_Toc21037" </w:instrText>
      </w:r>
      <w:r>
        <w:rPr>
          <w:color w:val="auto"/>
          <w:highlight w:val="none"/>
        </w:rPr>
        <w:fldChar w:fldCharType="separate"/>
      </w:r>
      <w:r>
        <w:rPr>
          <w:rFonts w:hint="eastAsia" w:ascii="宋体" w:hAnsi="宋体" w:cs="宋体"/>
          <w:b/>
          <w:bCs/>
          <w:color w:val="auto"/>
          <w:highlight w:val="none"/>
        </w:rPr>
        <w:t xml:space="preserve">第五章 磋商响应文件格式</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_Toc21037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34</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877"/>
        <w:spacing w:after="0" w:line="480" w:lineRule="auto"/>
        <w:widowControl w:val="off"/>
        <w:tabs>
          <w:tab w:val="right" w:pos="8306" w:leader="dot"/>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"_Toc19934" </w:instrText>
      </w:r>
      <w:r>
        <w:rPr>
          <w:color w:val="auto"/>
          <w:highlight w:val="none"/>
        </w:rPr>
        <w:fldChar w:fldCharType="separate"/>
      </w:r>
      <w:r>
        <w:rPr>
          <w:rFonts w:hint="eastAsia" w:ascii="宋体" w:hAnsi="宋体" w:cs="宋体"/>
          <w:b/>
          <w:bCs/>
          <w:color w:val="auto"/>
          <w:highlight w:val="none"/>
        </w:rPr>
        <w:t xml:space="preserve">第六章 合同主要条款</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_Toc19934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53</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877"/>
        <w:spacing w:after="0" w:line="480" w:lineRule="auto"/>
        <w:widowControl w:val="off"/>
        <w:tabs>
          <w:tab w:val="right" w:pos="8306" w:leader="dot"/>
        </w:tabs>
        <w:rPr>
          <w:rFonts w:hint="eastAsia" w:ascii="宋体" w:hAnsi="宋体" w:cs="宋体"/>
          <w:b/>
          <w:bCs/>
          <w:color w:val="auto"/>
          <w:highlight w:val="none"/>
        </w:rPr>
      </w:pPr>
      <w:r>
        <w:rPr>
          <w:color w:val="auto"/>
          <w:highlight w:val="none"/>
        </w:rPr>
        <w:fldChar w:fldCharType="begin"/>
      </w:r>
      <w:r>
        <w:rPr>
          <w:color w:val="auto"/>
          <w:highlight w:val="none"/>
        </w:rPr>
        <w:instrText xml:space="preserve"> HYPERLINK \l "_Toc13970" </w:instrText>
      </w:r>
      <w:r>
        <w:rPr>
          <w:color w:val="auto"/>
          <w:highlight w:val="none"/>
        </w:rPr>
        <w:fldChar w:fldCharType="separate"/>
      </w:r>
      <w:r>
        <w:rPr>
          <w:rFonts w:hint="eastAsia" w:ascii="宋体" w:hAnsi="宋体" w:cs="宋体"/>
          <w:b/>
          <w:bCs/>
          <w:color w:val="auto"/>
          <w:highlight w:val="none"/>
        </w:rPr>
        <w:t xml:space="preserve">第七章 评审方法及评分标准</w:t>
      </w:r>
      <w:r>
        <w:rPr>
          <w:rFonts w:hint="eastAsia" w:ascii="宋体" w:hAnsi="宋体" w:cs="宋体"/>
          <w:b/>
          <w:bCs/>
          <w:color w:val="auto"/>
          <w:highlight w:val="none"/>
        </w:rPr>
        <w:tab/>
      </w: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 PAGEREF _Toc13970 \h </w:instrText>
      </w:r>
      <w:r>
        <w:rPr>
          <w:rFonts w:hint="eastAsia" w:ascii="宋体" w:hAnsi="宋体" w:cs="宋体"/>
          <w:b/>
          <w:bCs/>
          <w:color w:val="auto"/>
          <w:highlight w:val="none"/>
        </w:rPr>
        <w:fldChar w:fldCharType="separate"/>
      </w:r>
      <w:r>
        <w:rPr>
          <w:rFonts w:hint="eastAsia" w:ascii="宋体" w:hAnsi="宋体" w:cs="宋体"/>
          <w:b/>
          <w:bCs/>
          <w:color w:val="auto"/>
          <w:highlight w:val="none"/>
        </w:rPr>
        <w:t xml:space="preserve">74</w:t>
      </w:r>
      <w:r>
        <w:rPr>
          <w:rFonts w:hint="eastAsia" w:ascii="宋体" w:hAnsi="宋体" w:cs="宋体"/>
          <w:b/>
          <w:bCs/>
          <w:color w:val="auto"/>
          <w:highlight w:val="none"/>
        </w:rPr>
        <w:fldChar w:fldCharType="end"/>
      </w:r>
      <w:r>
        <w:rPr>
          <w:rFonts w:hint="eastAsia" w:ascii="宋体" w:hAnsi="宋体" w:cs="宋体"/>
          <w:b/>
          <w:bCs/>
          <w:color w:val="auto"/>
          <w:highlight w:val="none"/>
        </w:rPr>
        <w:fldChar w:fldCharType="end"/>
      </w:r>
      <w:r/>
    </w:p>
    <w:p>
      <w:pPr>
        <w:pStyle w:val="877"/>
        <w:spacing w:after="0" w:line="480" w:lineRule="auto"/>
        <w:widowControl w:val="off"/>
        <w:tabs>
          <w:tab w:val="right" w:pos="8306" w:leader="dot"/>
        </w:tabs>
        <w:rPr>
          <w:rFonts w:hint="eastAsia" w:ascii="宋体" w:hAnsi="宋体" w:cs="宋体"/>
          <w:b/>
          <w:bCs/>
          <w:color w:val="auto"/>
          <w:highlight w:val="none"/>
        </w:rPr>
      </w:pPr>
      <w:r>
        <w:rPr>
          <w:rFonts w:hint="eastAsia" w:ascii="宋体" w:hAnsi="宋体" w:cs="宋体"/>
          <w:b/>
          <w:bCs/>
          <w:color w:val="auto"/>
          <w:highlight w:val="none"/>
        </w:rPr>
        <w:fldChar w:fldCharType="end"/>
      </w:r>
      <w:r/>
    </w:p>
    <w:p>
      <w:pPr>
        <w:pStyle w:val="1085"/>
        <w:ind w:left="0" w:firstLine="0"/>
        <w:rPr>
          <w:rFonts w:ascii="宋体" w:hAnsi="宋体" w:cs="宋体"/>
          <w:b/>
          <w:bCs/>
          <w:color w:val="auto"/>
          <w:highlight w:val="none"/>
        </w:rPr>
      </w:pPr>
      <w:r/>
      <w:bookmarkStart w:id="75" w:name="_GoBack"/>
      <w:r/>
      <w:bookmarkEnd w:id="75"/>
      <w:r/>
      <w:r/>
    </w:p>
    <w:p>
      <w:pPr>
        <w:pStyle w:val="1085"/>
        <w:ind w:left="0" w:firstLine="0"/>
        <w:jc w:val="center"/>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085"/>
        <w:ind w:left="0" w:firstLine="0"/>
        <w:rPr>
          <w:rFonts w:ascii="宋体" w:hAnsi="宋体" w:cs="宋体"/>
          <w:b/>
          <w:bCs/>
          <w:color w:val="auto"/>
          <w:highlight w:val="none"/>
        </w:rPr>
      </w:pPr>
      <w:r>
        <w:rPr>
          <w:rFonts w:ascii="宋体" w:hAnsi="宋体" w:cs="宋体"/>
          <w:b/>
          <w:bCs/>
          <w:color w:val="auto"/>
          <w:highlight w:val="none"/>
        </w:rPr>
      </w:r>
      <w:r/>
    </w:p>
    <w:p>
      <w:pPr>
        <w:pStyle w:val="1109"/>
        <w:widowControl w:val="off"/>
        <w:rPr>
          <w:rFonts w:hint="eastAsia" w:ascii="宋体" w:hAnsi="宋体" w:cs="宋体"/>
          <w:color w:val="auto"/>
          <w:highlight w:val="none"/>
        </w:rPr>
      </w:pPr>
      <w:r/>
      <w:bookmarkStart w:id="0" w:name="_Toc16121"/>
      <w:r/>
      <w:bookmarkStart w:id="1" w:name="_Toc15681"/>
      <w:r/>
      <w:bookmarkStart w:id="2" w:name="_Toc12642"/>
      <w:r/>
      <w:bookmarkStart w:id="3" w:name="_Toc14340"/>
      <w:r/>
      <w:bookmarkStart w:id="4" w:name="_Toc17003"/>
      <w:r>
        <w:rPr>
          <w:rFonts w:hint="eastAsia" w:ascii="宋体" w:hAnsi="宋体" w:cs="宋体"/>
          <w:color w:val="auto"/>
          <w:highlight w:val="none"/>
        </w:rPr>
        <w:t xml:space="preserve">磋商须知前附表</w:t>
      </w:r>
      <w:bookmarkEnd w:id="0"/>
      <w:r/>
      <w:bookmarkEnd w:id="1"/>
      <w:r/>
      <w:bookmarkEnd w:id="2"/>
      <w:r/>
      <w:bookmarkEnd w:id="3"/>
      <w:r/>
      <w:bookmarkEnd w:id="4"/>
      <w:r/>
      <w:r/>
    </w:p>
    <w:tbl>
      <w:tblPr>
        <w:tblStyle w:val="860"/>
        <w:tblW w:w="9295"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877"/>
        <w:gridCol w:w="6743"/>
      </w:tblGrid>
      <w:tr>
        <w:trPr>
          <w:trHeight w:val="5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               容</w:t>
            </w:r>
            <w:r/>
          </w:p>
        </w:tc>
      </w:tr>
      <w:tr>
        <w:trPr>
          <w:trHeight w:val="5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JSZC-320591-SZCD-C2026-0004</w:t>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外包学院2026年日常零星维修工程</w:t>
            </w:r>
            <w:r/>
          </w:p>
        </w:tc>
      </w:tr>
      <w:tr>
        <w:trPr>
          <w:trHeight w:val="12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tabs>
                <w:tab w:val="left" w:pos="252"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名称：诚德天工建设咨询（苏州）有限公司</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地址：苏州市相城区元和街道阳澄湖西路御窑商业街6号楼二楼</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联系人：陆玲（项目负责人）、郑钰琪、邹雅琴、孙清武</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联系电话：0512-68557251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名称：苏州工业园区服务外包职业学院</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地址：苏州工业园区独墅湖科教创新区松涛街208号</w:t>
            </w:r>
            <w:r/>
          </w:p>
          <w:p>
            <w:pPr>
              <w:spacing w:line="30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王老师</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联系电话：0512-62932033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详见采购文件第三章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本项目不收取响应保证金，但须在响应文件中提供响应保证承诺书，格式见采购文件第五章。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响应文件提交截止之日起六</w:t>
            </w:r>
            <w:r>
              <w:rPr>
                <w:rFonts w:ascii="宋体" w:hAnsi="宋体" w:cs="宋体"/>
                <w:color w:val="auto"/>
                <w:sz w:val="21"/>
                <w:szCs w:val="21"/>
                <w:highlight w:val="none"/>
              </w:rPr>
              <w:t xml:space="preserve">十</w:t>
            </w:r>
            <w:r>
              <w:rPr>
                <w:rFonts w:hint="eastAsia" w:ascii="宋体" w:hAnsi="宋体" w:cs="宋体"/>
                <w:color w:val="auto"/>
                <w:sz w:val="21"/>
                <w:szCs w:val="21"/>
                <w:highlight w:val="none"/>
              </w:rPr>
              <w:t xml:space="preserve">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响应文件提交</w:t>
            </w:r>
            <w:r/>
          </w:p>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（上传）截止时间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日14时00分（北京时间）</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开启时间</w:t>
            </w:r>
            <w:r/>
          </w:p>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开启时间：2026年</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日1</w:t>
            </w:r>
            <w:r>
              <w:rPr>
                <w:rFonts w:hint="eastAsia" w:ascii="宋体" w:hAnsi="宋体" w:cs="宋体"/>
                <w:color w:val="auto"/>
                <w:sz w:val="21"/>
                <w:szCs w:val="21"/>
                <w:highlight w:val="none"/>
              </w:rPr>
              <w:t xml:space="preserve">4时00分</w:t>
            </w:r>
            <w:r>
              <w:rPr>
                <w:rFonts w:hint="eastAsia" w:ascii="宋体" w:hAnsi="宋体" w:cs="宋体"/>
                <w:color w:val="auto"/>
                <w:sz w:val="21"/>
                <w:szCs w:val="21"/>
                <w:highlight w:val="none"/>
              </w:rPr>
              <w:t xml:space="preserve">（北京时间）</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开启地点：“苏采云”系统（网址：</w:t>
            </w:r>
            <w:r>
              <w:rPr>
                <w:rFonts w:hint="eastAsia"/>
                <w:color w:val="auto"/>
                <w:highlight w:val="none"/>
              </w:rPr>
              <w:fldChar w:fldCharType="begin"/>
            </w:r>
            <w:r>
              <w:rPr>
                <w:color w:val="auto"/>
                <w:highlight w:val="none"/>
              </w:rPr>
              <w:instrText xml:space="preserve"> HYPERLINK "http://jszfcg.jsczt.cn/" </w:instrText>
            </w:r>
            <w:r>
              <w:rPr>
                <w:rFonts w:hint="eastAsia"/>
                <w:color w:val="auto"/>
                <w:highlight w:val="none"/>
              </w:rPr>
              <w:fldChar w:fldCharType="separate"/>
            </w:r>
            <w:r>
              <w:rPr>
                <w:rFonts w:hint="eastAsia" w:ascii="宋体" w:hAnsi="宋体" w:cs="宋体"/>
                <w:color w:val="auto"/>
                <w:sz w:val="21"/>
                <w:szCs w:val="21"/>
                <w:highlight w:val="none"/>
              </w:rPr>
              <w:t xml:space="preserve">http://jszfcg.jsczt.cn/</w: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w:t>
            </w:r>
            <w:r/>
          </w:p>
          <w:p>
            <w:pPr>
              <w:spacing w:line="30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6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综合评分法，以响应文件满足采购文件全部实质性要求且按评审因素的量化指标评审得分由高到低顺序推荐3名成交候选供应商。</w:t>
            </w:r>
            <w:r/>
          </w:p>
        </w:tc>
      </w:tr>
      <w:tr>
        <w:trPr>
          <w:trHeight w:val="3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本项目不收取履约保证金。</w:t>
            </w:r>
            <w:r/>
          </w:p>
        </w:tc>
      </w:tr>
      <w:tr>
        <w:trPr>
          <w:trHeight w:val="3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成交通知书（未成交）通知书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确定成交供应商后，采购代理机构在规定时间内向成交供应商发出成交通知书。成交通知书将成为合同的组成部分。</w:t>
            </w:r>
            <w:r/>
          </w:p>
          <w:p>
            <w:pPr>
              <w:jc w:val="both"/>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请成交供应商在成交结果公告届满之日起30日内,使用CA证书登录“苏采云”系统及时下载成交通知书。</w:t>
            </w:r>
            <w:r/>
          </w:p>
          <w:p>
            <w:pPr>
              <w:jc w:val="both"/>
              <w:spacing w:line="30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采购代理机构向未成交供应商以电子邮件形式发放未成交通知书，电子邮箱以供应商提交的磋商响应函中登记注明的电子邮箱为准，供应商未登记注明电子邮箱的，视为自动放弃获知相关信息权利并承担相应后果。</w:t>
            </w:r>
            <w:r/>
          </w:p>
        </w:tc>
      </w:tr>
      <w:tr>
        <w:trPr>
          <w:trHeight w:val="44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载成交通知书时由成交供应商向采购代理机构支付代理服务费，具体收费标准（依据2023年苏州市级政府采购代理服务收费公告信息变更表（第一批）https://czju.suzhou.gov.cn/zfcg/html/content/20230215130819730.shtml）以如下比例按差额定率累进法进行计算，含在供应商响应总报价中：</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预算金额100万元以下部分按该部分预算金额的1.5%计算；</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预算金额100（含）～500万元部分按该部分预算金额的1.1%计算；</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预算金额500（含）～1000万元部分按该部分预算金额的0.8%计算；</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预算金额1000（含）～5000万元部分按该部分预算金额的0.5%计算；</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本项目代理服务费为15000元。</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收款单位：诚德天工建设咨询（苏州）有限公司</w:t>
            </w:r>
            <w:r/>
          </w:p>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银行账号：1102170509008156875</w:t>
            </w:r>
            <w:r/>
          </w:p>
          <w:p>
            <w:pPr>
              <w:spacing w:line="300" w:lineRule="auto"/>
              <w:widowControl w:val="off"/>
              <w:rPr>
                <w:color w:val="auto"/>
                <w:highlight w:val="none"/>
              </w:rPr>
            </w:pPr>
            <w:r>
              <w:rPr>
                <w:rFonts w:hint="eastAsia" w:ascii="宋体" w:hAnsi="宋体" w:cs="宋体"/>
                <w:color w:val="auto"/>
                <w:sz w:val="21"/>
                <w:szCs w:val="21"/>
                <w:highlight w:val="none"/>
              </w:rPr>
              <w:t xml:space="preserve">开户银行：中国工商银行苏州沧浪新城支行</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cs="宋体"/>
                <w:color w:val="auto"/>
                <w:sz w:val="21"/>
                <w:szCs w:val="21"/>
                <w:highlight w:val="none"/>
              </w:rPr>
              <w:t xml:space="preserve">采购文件附件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3" w:type="dxa"/>
            <w:vAlign w:val="center"/>
            <w:textDirection w:val="lrTb"/>
            <w:noWrap w:val="false"/>
          </w:tcPr>
          <w:p>
            <w:pP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《采购文件附件：2026年日常零星维修工程预算》请各供应商自行下载。</w:t>
            </w:r>
            <w:r/>
          </w:p>
        </w:tc>
      </w:tr>
    </w:tbl>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color w:val="auto"/>
          <w:highlight w:val="none"/>
        </w:rPr>
      </w:pPr>
      <w:r>
        <w:rPr>
          <w:rFonts w:hint="eastAsia" w:ascii="宋体" w:hAnsi="宋体" w:cs="宋体"/>
          <w:b/>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highlight w:val="none"/>
        </w:rPr>
      </w:pPr>
      <w:r>
        <w:rPr>
          <w:rFonts w:hint="eastAsia" w:ascii="宋体" w:hAnsi="宋体" w:cs="宋体"/>
          <w:b/>
          <w:bCs/>
          <w:color w:val="auto"/>
          <w:highlight w:val="none"/>
        </w:rPr>
      </w:r>
      <w:r/>
    </w:p>
    <w:p>
      <w:pPr>
        <w:ind w:right="-159"/>
        <w:jc w:val="center"/>
        <w:widowControl w:val="off"/>
        <w:rPr>
          <w:rFonts w:hint="eastAsia" w:ascii="宋体" w:hAnsi="宋体" w:cs="宋体"/>
          <w:b/>
          <w:bCs/>
          <w:color w:val="auto"/>
          <w:sz w:val="21"/>
          <w:szCs w:val="21"/>
          <w:highlight w:val="none"/>
        </w:rPr>
        <w:outlineLvl w:val="0"/>
      </w:pPr>
      <w:r/>
      <w:bookmarkStart w:id="5" w:name="_Toc18817"/>
      <w:r>
        <w:rPr>
          <w:rFonts w:hint="eastAsia" w:ascii="宋体" w:hAnsi="宋体" w:cs="宋体"/>
          <w:b/>
          <w:color w:val="auto"/>
          <w:sz w:val="32"/>
          <w:szCs w:val="32"/>
          <w:highlight w:val="none"/>
        </w:rPr>
        <w:t xml:space="preserve">第一章 磋商采购公告</w:t>
      </w:r>
      <w:bookmarkEnd w:id="5"/>
      <w:r/>
      <w:r/>
    </w:p>
    <w:tbl>
      <w:tblPr>
        <w:tblStyle w:val="889"/>
        <w:tblW w:w="9273" w:type="dxa"/>
        <w:tblInd w:w="-1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3"/>
      </w:tblGrid>
      <w:tr>
        <w:trPr>
          <w:trHeight w:val="180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273" w:type="dxa"/>
            <w:vAlign w:val="center"/>
            <w:textDirection w:val="lrTb"/>
            <w:noWrap w:val="false"/>
          </w:tcPr>
          <w:p>
            <w:pPr>
              <w:spacing w:before="100" w:after="100"/>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项目概况</w:t>
            </w:r>
            <w:r/>
          </w:p>
          <w:p>
            <w:pPr>
              <w:ind w:firstLine="480"/>
              <w:jc w:val="both"/>
              <w:spacing w:before="100" w:after="100"/>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外包学院2026年日常零星维修工程JSZC-320591-SZCD-C2026-0004采购项目的潜在供应商应在“苏采云”系统（网址：http://jszfcg.jsczt.cn/）获取采购文件，并于2026-</w:t>
            </w:r>
            <w:r>
              <w:rPr>
                <w:rFonts w:hint="eastAsia" w:ascii="仿宋" w:hAnsi="仿宋" w:eastAsia="仿宋" w:cs="仿宋"/>
                <w:color w:val="auto"/>
                <w:highlight w:val="none"/>
                <w:lang w:val="en-US" w:eastAsia="zh-CN"/>
              </w:rPr>
              <w:t xml:space="preserve">05</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14</w:t>
            </w:r>
            <w:r>
              <w:rPr>
                <w:rFonts w:hint="eastAsia" w:ascii="仿宋" w:hAnsi="仿宋" w:eastAsia="仿宋" w:cs="仿宋"/>
                <w:color w:val="auto"/>
                <w:highlight w:val="none"/>
              </w:rPr>
              <w:t xml:space="preserve"> 14:00 （北京时间）前提交响应文件。</w:t>
            </w:r>
            <w:r/>
          </w:p>
        </w:tc>
      </w:tr>
    </w:tbl>
    <w:p>
      <w:pPr>
        <w:pStyle w:val="866"/>
        <w:spacing w:line="300" w:lineRule="auto"/>
        <w:widowControl w:val="off"/>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一、项目基本情况</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项目编号：JSZC-320591-SZCD-C2026-0004 </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项目名称：外包学院2026年日常零星维修工程</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采购方式：竞争性磋商 </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预算金额：</w:t>
      </w:r>
      <w:bookmarkStart w:id="6" w:name="OLE_LINK1"/>
      <w:r>
        <w:rPr>
          <w:rFonts w:hint="eastAsia" w:ascii="宋体" w:hAnsi="宋体" w:eastAsia="仿宋" w:cs="宋体"/>
          <w:color w:val="auto"/>
          <w:highlight w:val="none"/>
        </w:rPr>
        <w:t xml:space="preserve">100.000000</w:t>
      </w:r>
      <w:r>
        <w:rPr>
          <w:rFonts w:hint="eastAsia" w:ascii="仿宋" w:hAnsi="仿宋" w:eastAsia="仿宋" w:cs="仿宋"/>
          <w:color w:val="auto"/>
          <w:highlight w:val="none"/>
        </w:rPr>
        <w:t xml:space="preserve">万元</w:t>
      </w:r>
      <w:bookmarkEnd w:id="6"/>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最高限价（如有）：本项目采用整体优惠率报价，按“《采购文件附件：2026年日常零星维修工程预算》综合单价×（1-优惠率）”确定结算单价，优惠率统一适用于所有维修项目，不单独拆分。除不可竞争费用按规定计取不参与优惠外，其余费用均执行成交优惠率。</w:t>
      </w:r>
      <w:r>
        <w:rPr>
          <w:rFonts w:hint="eastAsia" w:ascii="仿宋" w:hAnsi="仿宋" w:eastAsia="仿宋" w:cs="仿宋"/>
          <w:b/>
          <w:bCs/>
          <w:color w:val="auto"/>
          <w:highlight w:val="none"/>
        </w:rPr>
        <w:t xml:space="preserve">优惠率不得小于0，否则为无效响应。</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采购需求：</w:t>
      </w:r>
      <w:r/>
    </w:p>
    <w:p>
      <w:pPr>
        <w:ind w:firstLine="480"/>
        <w:jc w:val="both"/>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1.项目概况：外包学院2026年房屋、设施设备日常零星维修及应急抢修，含土建、安装、专项设备维修等。具体详见工程量清单。</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2.工程地点：苏州工业园区松涛街208号（外包学院校内，具体维修点位以采购人通知为准）</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3.质量要求：合格</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合同履行期限：一年；或经审计后的累计结算金额达到采购预算金额100万元时服务终止（以两者先到为准）。 </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本项目（是/否）接受联合体：否 </w:t>
      </w:r>
      <w:r/>
    </w:p>
    <w:p>
      <w:pPr>
        <w:pStyle w:val="866"/>
        <w:spacing w:line="300" w:lineRule="auto"/>
        <w:widowControl w:val="off"/>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二、申请人的资格要求</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（一）满足《中华人民共和国政府采购法》第二十二条规定：</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3.具有履行合同所必需的设备和专业技术能力；</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4.有依法缴纳税收和社会保障资金的良好记录；</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5.参加政府采购活动前三年内，在经营活动中没有重大违法记录；</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6.法律、行政法规规定的其他条件。</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w:t>
      </w:r>
      <w:r/>
    </w:p>
    <w:p>
      <w:pPr>
        <w:ind w:firstLine="420"/>
        <w:spacing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根据《政府采购促进中小企业发展管理办法》的相关规定，本项目</w:t>
      </w:r>
      <w:r>
        <w:rPr>
          <w:rFonts w:hint="eastAsia" w:ascii="仿宋" w:hAnsi="仿宋" w:eastAsia="仿宋" w:cs="仿宋"/>
          <w:b/>
          <w:color w:val="auto"/>
          <w:highlight w:val="none"/>
        </w:rPr>
        <w:t xml:space="preserve">专门面向中小企业</w:t>
      </w:r>
      <w:r>
        <w:rPr>
          <w:rFonts w:hint="eastAsia" w:ascii="仿宋" w:hAnsi="仿宋" w:eastAsia="仿宋" w:cs="仿宋"/>
          <w:color w:val="auto"/>
          <w:highlight w:val="none"/>
        </w:rPr>
        <w:t xml:space="preserve">，所属行业为</w:t>
      </w:r>
      <w:r>
        <w:rPr>
          <w:rFonts w:hint="eastAsia" w:ascii="仿宋" w:hAnsi="仿宋" w:eastAsia="仿宋" w:cs="仿宋"/>
          <w:b/>
          <w:color w:val="auto"/>
          <w:highlight w:val="none"/>
        </w:rPr>
        <w:t xml:space="preserve">建筑业</w:t>
      </w:r>
      <w:r>
        <w:rPr>
          <w:rFonts w:hint="eastAsia" w:ascii="仿宋" w:hAnsi="仿宋" w:eastAsia="仿宋" w:cs="仿宋"/>
          <w:color w:val="auto"/>
          <w:highlight w:val="none"/>
        </w:rPr>
        <w:t xml:space="preserve">，供应商应为</w:t>
      </w:r>
      <w:r>
        <w:rPr>
          <w:rFonts w:hint="eastAsia" w:ascii="仿宋" w:hAnsi="仿宋" w:eastAsia="仿宋" w:cs="仿宋"/>
          <w:b/>
          <w:color w:val="auto"/>
          <w:highlight w:val="none"/>
        </w:rPr>
        <w:t xml:space="preserve">中小微型企业或监狱企业或残疾人福利性单位</w:t>
      </w:r>
      <w:r>
        <w:rPr>
          <w:rFonts w:hint="eastAsia" w:ascii="仿宋" w:hAnsi="仿宋" w:eastAsia="仿宋" w:cs="仿宋"/>
          <w:color w:val="auto"/>
          <w:highlight w:val="none"/>
        </w:rPr>
        <w:t xml:space="preserve">。</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1.供应商须具备有效的建筑装修装饰工程专业承包二级及以上资质证书，并具备有效的安全生产许可证；</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2.拟投入本项目的项目负责人须具备有效的建筑工程专业二级及以上建造师注册证书，并具备有效的建设行政主管部门核发的《建筑施工企业项目负责人安全生产考核合格证书》（B类证）；</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3.项目负责人必须满足下列条件：</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1）项目负责人不得同时在两个或者两个以上单位受聘或者执业；</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4.未被“信用中国”网站（www.creditchina.gov.cn）列入失信被执行人、重大税收违法案件当事人名单、政府采购严重失信行为记录名单。</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highlight w:val="none"/>
        </w:rPr>
        <w:t xml:space="preserve">三、获取采购文件</w:t>
      </w:r>
      <w:r/>
    </w:p>
    <w:p>
      <w:pPr>
        <w:ind w:firstLine="480"/>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时间：自磋商文件公告发布之日起5个工作日 </w:t>
      </w:r>
      <w:r/>
    </w:p>
    <w:p>
      <w:pPr>
        <w:ind w:firstLine="480"/>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地点：“苏采云”系统（网址：http://jszfcg.jsczt.cn/） </w:t>
      </w:r>
      <w:r/>
    </w:p>
    <w:p>
      <w:pPr>
        <w:ind w:firstLine="480"/>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方式：供应商在“苏采云”系统（网址：http://jszfcg.jsczt.cn/）自行下载  </w:t>
      </w:r>
      <w:r/>
    </w:p>
    <w:p>
      <w:pPr>
        <w:ind w:firstLine="480"/>
        <w:spacing w:before="100" w:after="100" w:line="300" w:lineRule="auto"/>
        <w:widowControl w:val="off"/>
        <w:rPr>
          <w:rFonts w:ascii="Calibri" w:hAnsi="Calibri" w:eastAsia="仿宋" w:cs="Calibri"/>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售价：0.00元</w:t>
      </w:r>
      <w:r>
        <w:rPr>
          <w:rFonts w:ascii="Calibri" w:hAnsi="Calibri" w:eastAsia="仿宋" w:cs="Calibri"/>
          <w:color w:val="auto"/>
          <w:highlight w:val="none"/>
        </w:rPr>
        <w:t xml:space="preserve"> </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四、响应文件提交</w:t>
      </w:r>
      <w:r/>
    </w:p>
    <w:p>
      <w:pPr>
        <w:ind w:firstLine="480"/>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截止时间：2026-</w:t>
      </w:r>
      <w:r>
        <w:rPr>
          <w:rFonts w:hint="eastAsia" w:ascii="仿宋" w:hAnsi="仿宋" w:eastAsia="仿宋" w:cs="仿宋"/>
          <w:color w:val="auto"/>
          <w:highlight w:val="none"/>
          <w:lang w:val="en-US" w:eastAsia="zh-CN"/>
        </w:rPr>
        <w:t xml:space="preserve">05</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14</w:t>
      </w:r>
      <w:r>
        <w:rPr>
          <w:rFonts w:hint="eastAsia" w:ascii="仿宋" w:hAnsi="仿宋" w:eastAsia="仿宋" w:cs="仿宋"/>
          <w:color w:val="auto"/>
          <w:highlight w:val="none"/>
        </w:rPr>
        <w:t xml:space="preserve"> </w:t>
      </w:r>
      <w:r>
        <w:rPr>
          <w:rFonts w:hint="eastAsia" w:ascii="仿宋" w:hAnsi="仿宋" w:eastAsia="仿宋" w:cs="仿宋"/>
          <w:color w:val="auto"/>
          <w:highlight w:val="none"/>
        </w:rPr>
        <w:t xml:space="preserve">14:00</w:t>
      </w:r>
      <w:r>
        <w:rPr>
          <w:rFonts w:hint="eastAsia" w:ascii="仿宋" w:hAnsi="仿宋" w:eastAsia="仿宋" w:cs="仿宋"/>
          <w:color w:val="auto"/>
          <w:highlight w:val="none"/>
        </w:rPr>
        <w:t xml:space="preserve">（北京时间）</w:t>
      </w:r>
      <w:r/>
    </w:p>
    <w:p>
      <w:pPr>
        <w:ind w:firstLine="480"/>
        <w:spacing w:before="100" w:after="100" w:line="300" w:lineRule="auto"/>
        <w:widowControl w:val="off"/>
        <w:rPr>
          <w:rFonts w:ascii="Calibri" w:hAnsi="Calibri" w:eastAsia="仿宋" w:cs="Calibri"/>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地点：“苏采云”系统（网址：http://jszfcg.jsczt.cn/）</w:t>
      </w:r>
      <w:r>
        <w:rPr>
          <w:rFonts w:ascii="Calibri" w:hAnsi="Calibri" w:eastAsia="仿宋" w:cs="Calibri"/>
          <w:color w:val="auto"/>
          <w:highlight w:val="none"/>
        </w:rPr>
        <w:t xml:space="preserve"> </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五、开启</w:t>
      </w:r>
      <w:r/>
    </w:p>
    <w:p>
      <w:pPr>
        <w:ind w:firstLine="480"/>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时间：2026-</w:t>
      </w:r>
      <w:r>
        <w:rPr>
          <w:rFonts w:hint="eastAsia" w:ascii="仿宋" w:hAnsi="仿宋" w:eastAsia="仿宋" w:cs="仿宋"/>
          <w:color w:val="auto"/>
          <w:highlight w:val="none"/>
          <w:lang w:val="en-US" w:eastAsia="zh-CN"/>
        </w:rPr>
        <w:t xml:space="preserve">05</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14</w:t>
      </w:r>
      <w:r>
        <w:rPr>
          <w:rFonts w:hint="eastAsia" w:ascii="仿宋" w:hAnsi="仿宋" w:eastAsia="仿宋" w:cs="仿宋"/>
          <w:color w:val="auto"/>
          <w:highlight w:val="none"/>
        </w:rPr>
        <w:t xml:space="preserve"> </w:t>
      </w:r>
      <w:r>
        <w:rPr>
          <w:rFonts w:hint="eastAsia" w:ascii="仿宋" w:hAnsi="仿宋" w:eastAsia="仿宋" w:cs="仿宋"/>
          <w:color w:val="auto"/>
          <w:highlight w:val="none"/>
        </w:rPr>
        <w:t xml:space="preserve">14:00</w:t>
      </w:r>
      <w:r>
        <w:rPr>
          <w:rFonts w:hint="eastAsia" w:ascii="仿宋" w:hAnsi="仿宋" w:eastAsia="仿宋" w:cs="仿宋"/>
          <w:color w:val="auto"/>
          <w:highlight w:val="none"/>
        </w:rPr>
        <w:t xml:space="preserve"> （北京时间）</w:t>
      </w:r>
      <w:r/>
    </w:p>
    <w:p>
      <w:pPr>
        <w:ind w:firstLine="480"/>
        <w:spacing w:line="300" w:lineRule="auto"/>
        <w:widowControl w:val="off"/>
        <w:rPr>
          <w:rFonts w:ascii="Calibri" w:hAnsi="Calibri" w:eastAsia="仿宋" w:cs="Calibri"/>
          <w:color w:val="auto"/>
          <w:highlight w:val="none"/>
        </w:rPr>
      </w:pPr>
      <w:r>
        <w:rPr>
          <w:rFonts w:hint="eastAsia" w:ascii="仿宋" w:hAnsi="仿宋" w:eastAsia="仿宋" w:cs="仿宋"/>
          <w:color w:val="auto"/>
          <w:highlight w:val="none"/>
        </w:rPr>
        <w:t xml:space="preserve">地点：</w:t>
      </w:r>
      <w:bookmarkStart w:id="7" w:name="OLE_LINK5"/>
      <w:r/>
      <w:bookmarkStart w:id="8" w:name="OLE_LINK6"/>
      <w:r>
        <w:rPr>
          <w:rFonts w:ascii="FangSong" w:hAnsi="FangSong" w:eastAsia="FangSong" w:cs="FangSong"/>
          <w:color w:val="000000"/>
          <w:sz w:val="24"/>
        </w:rPr>
        <w:t xml:space="preserve">苏州工业园区公共资源交易中心新场地-开标室（三）</w:t>
      </w:r>
      <w:bookmarkEnd w:id="7"/>
      <w:r/>
      <w:bookmarkEnd w:id="8"/>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六、公告期限</w:t>
      </w:r>
      <w:r/>
    </w:p>
    <w:p>
      <w:pPr>
        <w:ind w:firstLine="480"/>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自本公告发布之日起3个工作日。</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七、其他补充事宜</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bCs/>
          <w:color w:val="auto"/>
          <w:highlight w:val="none"/>
        </w:rPr>
        <w:t xml:space="preserve">1.政府采购监管部门</w:t>
      </w:r>
      <w:r>
        <w:rPr>
          <w:rFonts w:hint="eastAsia" w:ascii="仿宋" w:hAnsi="仿宋" w:eastAsia="仿宋" w:cs="仿宋"/>
          <w:color w:val="auto"/>
          <w:highlight w:val="none"/>
        </w:rPr>
        <w:t xml:space="preserve">监督电话：0512-66681110</w:t>
      </w:r>
      <w:r/>
    </w:p>
    <w:p>
      <w:pPr>
        <w:ind w:firstLine="480"/>
        <w:spacing w:line="300" w:lineRule="auto"/>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2.本次采购的有关信息将</w:t>
      </w:r>
      <w:bookmarkStart w:id="9" w:name="_Hlk162616435"/>
      <w:r>
        <w:rPr>
          <w:rFonts w:hint="eastAsia" w:ascii="仿宋" w:hAnsi="仿宋" w:eastAsia="仿宋" w:cs="仿宋"/>
          <w:bCs/>
          <w:color w:val="auto"/>
          <w:highlight w:val="none"/>
        </w:rPr>
        <w:t xml:space="preserve">在中国政府采购网、江苏政府采购网、</w:t>
      </w:r>
      <w:bookmarkEnd w:id="9"/>
      <w:r>
        <w:rPr>
          <w:rFonts w:hint="eastAsia" w:ascii="仿宋" w:hAnsi="仿宋" w:eastAsia="仿宋" w:cs="仿宋"/>
          <w:bCs/>
          <w:color w:val="auto"/>
          <w:highlight w:val="none"/>
        </w:rPr>
        <w:t xml:space="preserve">苏州市政府采购网上发布，敬请留意；有关该采购项目的澄清、修正及成交等信息亦在以上网站发布，敬请留意。</w:t>
      </w:r>
      <w:r/>
    </w:p>
    <w:p>
      <w:pPr>
        <w:ind w:firstLine="480"/>
        <w:spacing w:line="300" w:lineRule="auto"/>
        <w:widowControl w:val="off"/>
        <w:rPr>
          <w:rFonts w:hint="eastAsia" w:ascii="仿宋" w:hAnsi="仿宋" w:eastAsia="仿宋" w:cs="仿宋"/>
          <w:color w:val="auto"/>
          <w:highlight w:val="none"/>
          <w:u w:val="single"/>
        </w:rPr>
      </w:pPr>
      <w:r>
        <w:rPr>
          <w:rFonts w:hint="eastAsia" w:ascii="仿宋" w:hAnsi="仿宋" w:eastAsia="仿宋" w:cs="仿宋"/>
          <w:bCs/>
          <w:color w:val="auto"/>
          <w:highlight w:val="none"/>
        </w:rPr>
        <w:t xml:space="preserve">3.</w:t>
      </w:r>
      <w:r>
        <w:rPr>
          <w:rFonts w:hint="eastAsia" w:ascii="仿宋" w:hAnsi="仿宋" w:eastAsia="仿宋" w:cs="仿宋"/>
          <w:color w:val="auto"/>
          <w:highlight w:val="none"/>
        </w:rPr>
        <w:t xml:space="preserve">获取采购文件方式：</w:t>
      </w:r>
      <w:r/>
    </w:p>
    <w:p>
      <w:pPr>
        <w:ind w:firstLine="480"/>
        <w:jc w:val="both"/>
        <w:spacing w:line="300" w:lineRule="auto"/>
        <w:widowControl w:val="off"/>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（1）CA证书办理</w:t>
      </w:r>
      <w:r/>
    </w:p>
    <w:p>
      <w:pPr>
        <w:ind w:firstLine="480"/>
        <w:jc w:val="both"/>
        <w:spacing w:line="300" w:lineRule="auto"/>
        <w:widowControl w:val="off"/>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供应商参与政府采购活动需办理江苏省电子政务证书认证中心CA证书和方正国际软件（北京）有限公司电子签章。CA证书及电子签章的办理方法详见苏州市政府采购网</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法规政策--《转发省财政厅关于更换全省政府采购交易系统CA数字证书和电子签章的通知》或者</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苏采云</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系统登录界面中的</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新CA办理指南</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苏采云</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系统目前仅支持</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苏采云</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系统下的政务CA证书，江苏省内各地区办理的</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苏采云</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系统下的政务CA证书全省通用。苏州现场办理地址：苏州市高新区邓尉路105号狮山科技馆一楼服务大厅，咨询电话：0512-65737699。</w:t>
      </w:r>
      <w:r/>
    </w:p>
    <w:p>
      <w:pPr>
        <w:ind w:firstLine="480"/>
        <w:jc w:val="both"/>
        <w:spacing w:line="300" w:lineRule="auto"/>
        <w:widowControl w:val="off"/>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（2）参与采购活动</w:t>
      </w:r>
      <w:r/>
    </w:p>
    <w:p>
      <w:pPr>
        <w:ind w:firstLine="480"/>
        <w:jc w:val="both"/>
        <w:spacing w:line="300" w:lineRule="auto"/>
        <w:widowControl w:val="off"/>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供应商插入CA证书登录</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苏采云</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系统后选择具体项目，点击</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我要参与</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both"/>
        <w:spacing w:line="300" w:lineRule="auto"/>
        <w:widowControl w:val="off"/>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（3）电子投标准备</w:t>
      </w:r>
      <w:r/>
    </w:p>
    <w:p>
      <w:pPr>
        <w:ind w:firstLine="480"/>
        <w:spacing w:line="300" w:lineRule="auto"/>
        <w:widowControl w:val="off"/>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供应商在</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苏采云</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系统中操作成功参与项目后，必须在</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已参与项目</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界面中下载电子采购文件（后缀名为</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.kedt”）并导入政府采购客户端工具后方可进行</w:t>
      </w:r>
      <w:r>
        <w:rPr>
          <w:rFonts w:hint="eastAsia" w:ascii="仿宋" w:hAnsi="仿宋" w:eastAsia="仿宋" w:cs="仿宋"/>
          <w:bCs/>
          <w:color w:val="auto"/>
          <w:szCs w:val="20"/>
          <w:highlight w:val="none"/>
          <w:lang w:eastAsia="zh-CN"/>
        </w:rPr>
        <w:t xml:space="preserve">响应文件</w:t>
      </w:r>
      <w:r>
        <w:rPr>
          <w:rFonts w:hint="eastAsia" w:ascii="仿宋" w:hAnsi="仿宋" w:eastAsia="仿宋" w:cs="仿宋"/>
          <w:bCs/>
          <w:color w:val="auto"/>
          <w:szCs w:val="20"/>
          <w:highlight w:val="none"/>
        </w:rPr>
        <w:t xml:space="preserve">制作和提交（具体详见《苏采云系统+供应商操作手册》，网址链接https://czju.suzhou.gov.cn/zfcg/html/content/20231220161910031.shtml）</w:t>
      </w:r>
      <w:r/>
    </w:p>
    <w:p>
      <w:pPr>
        <w:ind w:firstLine="480"/>
        <w:jc w:val="both"/>
        <w:spacing w:line="300" w:lineRule="auto"/>
        <w:widowControl w:val="off"/>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在系统操作过程中如有疑问，请按以下方式联系：</w:t>
      </w:r>
      <w:r/>
    </w:p>
    <w:p>
      <w:pPr>
        <w:ind w:firstLine="480"/>
        <w:jc w:val="both"/>
        <w:spacing w:line="300" w:lineRule="auto"/>
        <w:widowControl w:val="off"/>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注册咨询：18261002950；</w:t>
      </w:r>
      <w:r/>
    </w:p>
    <w:p>
      <w:pPr>
        <w:ind w:firstLine="480"/>
        <w:jc w:val="both"/>
        <w:spacing w:line="300" w:lineRule="auto"/>
        <w:widowControl w:val="off"/>
        <w:rPr>
          <w:rFonts w:hint="eastAsia" w:ascii="仿宋" w:hAnsi="仿宋" w:eastAsia="仿宋" w:cs="仿宋"/>
          <w:bCs/>
          <w:color w:val="auto"/>
          <w:szCs w:val="20"/>
          <w:highlight w:val="none"/>
        </w:rPr>
      </w:pPr>
      <w:r>
        <w:rPr>
          <w:rFonts w:hint="eastAsia" w:ascii="仿宋" w:hAnsi="仿宋" w:eastAsia="仿宋" w:cs="仿宋"/>
          <w:bCs/>
          <w:color w:val="auto"/>
          <w:szCs w:val="20"/>
          <w:highlight w:val="none"/>
        </w:rPr>
        <w:t xml:space="preserve">CA技术咨询电话：400-608-6099；</w:t>
      </w:r>
      <w:r/>
    </w:p>
    <w:p>
      <w:pPr>
        <w:ind w:firstLine="480"/>
        <w:spacing w:line="300" w:lineRule="auto"/>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方正电子签章使用问题：025-83633811、025-83633812、15380932027、13675197356；</w:t>
      </w:r>
      <w:r/>
    </w:p>
    <w:p>
      <w:pPr>
        <w:ind w:firstLine="480"/>
        <w:spacing w:line="300" w:lineRule="auto"/>
        <w:widowControl w:val="off"/>
        <w:rPr>
          <w:rFonts w:hint="eastAsia" w:ascii="仿宋" w:hAnsi="仿宋" w:eastAsia="仿宋" w:cs="仿宋"/>
          <w:bCs/>
          <w:color w:val="auto"/>
          <w:highlight w:val="none"/>
        </w:rPr>
      </w:pPr>
      <w:r>
        <w:rPr>
          <w:rFonts w:hint="eastAsia" w:ascii="仿宋" w:hAnsi="仿宋" w:eastAsia="仿宋" w:cs="仿宋"/>
          <w:bCs/>
          <w:color w:val="auto"/>
          <w:highlight w:val="none"/>
        </w:rPr>
        <w:t xml:space="preserve">“苏采云”系统使用指导与咨询：联系电话：13914088964、18261002950、0519-86722802；QQ：3048755361、1315179389、895706745；智能客服：登录苏采云系统后，联系系统右下方智能客服图标进行咨询。</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bCs/>
          <w:color w:val="auto"/>
          <w:highlight w:val="none"/>
        </w:rPr>
        <w:t xml:space="preserve">4.</w:t>
      </w:r>
      <w:r>
        <w:rPr>
          <w:rFonts w:hint="eastAsia" w:ascii="仿宋" w:hAnsi="仿宋" w:eastAsia="仿宋" w:cs="仿宋"/>
          <w:color w:val="auto"/>
          <w:highlight w:val="none"/>
        </w:rPr>
        <w:t xml:space="preserve">拒绝下述供应商参加本次采购活动：</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（1）供应商单位负责人为同一人或者存在直接控股、管理关系的不同供应商，不得参加同一合同项下的政府采购活动。</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（2）凡为采购项目提供整体设计、规范编制或者项目管理、监理、检测等服务的供应商，不得再参加本项目的采购活动。</w:t>
      </w:r>
      <w:r/>
    </w:p>
    <w:p>
      <w:pPr>
        <w:ind w:firstLine="480"/>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（3）拒绝签订本政府采购合同的成交供应商不得参加对该项目重新开展的采购活动。</w:t>
      </w:r>
      <w:r/>
    </w:p>
    <w:p>
      <w:pPr>
        <w:ind w:firstLine="480"/>
        <w:jc w:val="both"/>
        <w:spacing w:line="30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0"/>
        <w:jc w:val="both"/>
        <w:spacing w:line="300" w:lineRule="auto"/>
        <w:widowControl w:val="off"/>
        <w:rPr>
          <w:rFonts w:hint="eastAsia" w:ascii="仿宋" w:hAnsi="仿宋" w:eastAsia="仿宋" w:cs="仿宋"/>
          <w:bCs/>
          <w:color w:val="auto"/>
          <w:szCs w:val="20"/>
          <w:highlight w:val="none"/>
        </w:rPr>
      </w:pPr>
      <w:r>
        <w:rPr>
          <w:rFonts w:hint="eastAsia" w:ascii="仿宋" w:hAnsi="仿宋" w:eastAsia="仿宋" w:cs="仿宋"/>
          <w:color w:val="auto"/>
          <w:highlight w:val="none"/>
        </w:rPr>
        <w:t xml:space="preserve">5.</w:t>
      </w:r>
      <w:r>
        <w:rPr>
          <w:rFonts w:hint="eastAsia" w:ascii="仿宋" w:hAnsi="仿宋" w:eastAsia="仿宋" w:cs="仿宋"/>
          <w:bCs/>
          <w:color w:val="auto"/>
          <w:szCs w:val="20"/>
          <w:highlight w:val="none"/>
        </w:rPr>
        <w:t xml:space="preserve">本项目采用电子招投标形式，</w:t>
      </w:r>
      <w:r>
        <w:rPr>
          <w:rFonts w:hint="eastAsia" w:ascii="仿宋" w:hAnsi="仿宋" w:eastAsia="仿宋" w:cs="仿宋"/>
          <w:color w:val="auto"/>
          <w:highlight w:val="none"/>
        </w:rPr>
        <w:t xml:space="preserve">响应文件网上递交，供应商不需要现场参加采购活动，</w:t>
      </w:r>
      <w:r>
        <w:rPr>
          <w:rFonts w:hint="eastAsia" w:ascii="仿宋" w:hAnsi="仿宋" w:eastAsia="仿宋" w:cs="仿宋"/>
          <w:bCs/>
          <w:color w:val="auto"/>
          <w:szCs w:val="20"/>
          <w:highlight w:val="none"/>
        </w:rPr>
        <w:t xml:space="preserve">请供应商按照《苏采云系统供应商操作手册》进行制作、上传电子</w:t>
      </w:r>
      <w:r>
        <w:rPr>
          <w:rFonts w:hint="eastAsia" w:ascii="仿宋" w:hAnsi="仿宋" w:eastAsia="仿宋" w:cs="仿宋"/>
          <w:bCs/>
          <w:color w:val="auto"/>
          <w:szCs w:val="20"/>
          <w:highlight w:val="none"/>
          <w:lang w:eastAsia="zh-CN"/>
        </w:rPr>
        <w:t xml:space="preserve">响应文件</w:t>
      </w:r>
      <w:r>
        <w:rPr>
          <w:rFonts w:hint="eastAsia" w:ascii="仿宋" w:hAnsi="仿宋" w:eastAsia="仿宋" w:cs="仿宋"/>
          <w:bCs/>
          <w:color w:val="auto"/>
          <w:szCs w:val="20"/>
          <w:highlight w:val="none"/>
        </w:rPr>
        <w:t xml:space="preserve">。电子</w:t>
      </w:r>
      <w:r>
        <w:rPr>
          <w:rFonts w:hint="eastAsia" w:ascii="仿宋" w:hAnsi="仿宋" w:eastAsia="仿宋" w:cs="仿宋"/>
          <w:bCs/>
          <w:color w:val="auto"/>
          <w:szCs w:val="20"/>
          <w:highlight w:val="none"/>
          <w:lang w:eastAsia="zh-CN"/>
        </w:rPr>
        <w:t xml:space="preserve">响应文件</w:t>
      </w:r>
      <w:r>
        <w:rPr>
          <w:rFonts w:hint="eastAsia" w:ascii="仿宋" w:hAnsi="仿宋" w:eastAsia="仿宋" w:cs="仿宋"/>
          <w:bCs/>
          <w:color w:val="auto"/>
          <w:szCs w:val="20"/>
          <w:highlight w:val="none"/>
        </w:rPr>
        <w:t xml:space="preserve">制作完成后请于</w:t>
      </w:r>
      <w:r>
        <w:rPr>
          <w:rFonts w:hint="eastAsia" w:ascii="仿宋" w:hAnsi="仿宋" w:eastAsia="仿宋" w:cs="仿宋"/>
          <w:bCs/>
          <w:color w:val="auto"/>
          <w:szCs w:val="20"/>
          <w:highlight w:val="none"/>
          <w:lang w:eastAsia="zh-CN"/>
        </w:rPr>
        <w:t xml:space="preserve">响应文件</w:t>
      </w:r>
      <w:r>
        <w:rPr>
          <w:rFonts w:hint="eastAsia" w:ascii="仿宋" w:hAnsi="仿宋" w:eastAsia="仿宋" w:cs="仿宋"/>
          <w:bCs/>
          <w:color w:val="auto"/>
          <w:szCs w:val="20"/>
          <w:highlight w:val="none"/>
        </w:rPr>
        <w:t xml:space="preserve">提交截止时间前成功上传至</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苏采云</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系统，否则视为放弃参加该采购项目。</w:t>
      </w:r>
      <w:r>
        <w:rPr>
          <w:rFonts w:hint="eastAsia" w:ascii="仿宋" w:hAnsi="仿宋" w:eastAsia="仿宋" w:cs="仿宋"/>
          <w:b/>
          <w:bCs/>
          <w:color w:val="auto"/>
          <w:szCs w:val="20"/>
          <w:highlight w:val="none"/>
        </w:rPr>
        <w:t xml:space="preserve">供应商应充分考虑到网络环境、网络带宽等风险因素，如因供应商自身原因造成的电子</w:t>
      </w:r>
      <w:r>
        <w:rPr>
          <w:rFonts w:hint="eastAsia" w:ascii="仿宋" w:hAnsi="仿宋" w:eastAsia="仿宋" w:cs="仿宋"/>
          <w:b/>
          <w:bCs/>
          <w:color w:val="auto"/>
          <w:szCs w:val="20"/>
          <w:highlight w:val="none"/>
          <w:lang w:eastAsia="zh-CN"/>
        </w:rPr>
        <w:t xml:space="preserve">响应文件</w:t>
      </w:r>
      <w:r>
        <w:rPr>
          <w:rFonts w:hint="eastAsia" w:ascii="仿宋" w:hAnsi="仿宋" w:eastAsia="仿宋" w:cs="仿宋"/>
          <w:b/>
          <w:bCs/>
          <w:color w:val="auto"/>
          <w:szCs w:val="20"/>
          <w:highlight w:val="none"/>
        </w:rPr>
        <w:t xml:space="preserve">上传不成功由供应商自行承担全部责任。</w:t>
      </w:r>
      <w:r/>
    </w:p>
    <w:p>
      <w:pPr>
        <w:ind w:firstLine="480"/>
        <w:jc w:val="both"/>
        <w:spacing w:line="300" w:lineRule="auto"/>
        <w:widowControl w:val="off"/>
        <w:rPr>
          <w:rFonts w:hint="eastAsia" w:ascii="仿宋" w:hAnsi="仿宋" w:eastAsia="仿宋" w:cs="仿宋"/>
          <w:b/>
          <w:bCs/>
          <w:color w:val="auto"/>
          <w:highlight w:val="none"/>
        </w:rPr>
      </w:pPr>
      <w:r>
        <w:rPr>
          <w:rFonts w:hint="eastAsia" w:ascii="仿宋" w:hAnsi="仿宋" w:eastAsia="仿宋" w:cs="仿宋"/>
          <w:bCs/>
          <w:color w:val="auto"/>
          <w:szCs w:val="20"/>
          <w:highlight w:val="none"/>
        </w:rPr>
        <w:t xml:space="preserve">6.线上参加开标（开启）会方式：供应商登录</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苏采云</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系统在平台首页点击</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开标大厅</w:t>
      </w:r>
      <w:r>
        <w:rPr>
          <w:rFonts w:hint="eastAsia" w:ascii="仿宋" w:hAnsi="仿宋" w:eastAsia="仿宋" w:cs="仿宋"/>
          <w:bCs/>
          <w:color w:val="auto"/>
          <w:szCs w:val="20"/>
          <w:highlight w:val="none"/>
          <w:cs/>
        </w:rPr>
        <w:t xml:space="preserve">”</w:t>
      </w:r>
      <w:r>
        <w:rPr>
          <w:rFonts w:hint="eastAsia" w:ascii="仿宋" w:hAnsi="仿宋" w:eastAsia="仿宋" w:cs="仿宋"/>
          <w:bCs/>
          <w:color w:val="auto"/>
          <w:szCs w:val="20"/>
          <w:highlight w:val="none"/>
        </w:rPr>
        <w:t xml:space="preserve">，进入江苏省政府采购一体化不见面开标（采购）大厅，在今日项目列表，点击项目，进入不见面开标系统。</w:t>
      </w:r>
      <w:r>
        <w:rPr>
          <w:rFonts w:hint="eastAsia" w:ascii="仿宋" w:hAnsi="仿宋" w:eastAsia="仿宋" w:cs="仿宋"/>
          <w:b/>
          <w:bCs/>
          <w:color w:val="auto"/>
          <w:szCs w:val="20"/>
          <w:highlight w:val="none"/>
        </w:rPr>
        <w:t xml:space="preserve">本项目为不见面开标项目，开标阶段供应商在【供应商解密】环节必须使用 CA证书解密电子</w:t>
      </w:r>
      <w:r>
        <w:rPr>
          <w:rFonts w:hint="eastAsia" w:ascii="仿宋" w:hAnsi="仿宋" w:eastAsia="仿宋" w:cs="仿宋"/>
          <w:b/>
          <w:bCs/>
          <w:color w:val="auto"/>
          <w:szCs w:val="20"/>
          <w:highlight w:val="none"/>
          <w:lang w:eastAsia="zh-CN"/>
        </w:rPr>
        <w:t xml:space="preserve">响应文件</w:t>
      </w:r>
      <w:r>
        <w:rPr>
          <w:rFonts w:hint="eastAsia" w:ascii="仿宋" w:hAnsi="仿宋" w:eastAsia="仿宋" w:cs="仿宋"/>
          <w:b/>
          <w:bCs/>
          <w:color w:val="auto"/>
          <w:szCs w:val="20"/>
          <w:highlight w:val="none"/>
        </w:rPr>
        <w:t xml:space="preserve">，如在系统规定的解密时间内</w:t>
      </w:r>
      <w:r>
        <w:rPr>
          <w:rFonts w:hint="eastAsia" w:ascii="仿宋" w:hAnsi="仿宋" w:eastAsia="仿宋" w:cs="仿宋"/>
          <w:b/>
          <w:bCs/>
          <w:color w:val="auto"/>
          <w:highlight w:val="none"/>
        </w:rPr>
        <w:t xml:space="preserve">（响应文件提交截止时间后30分钟）</w:t>
      </w:r>
      <w:r>
        <w:rPr>
          <w:rFonts w:hint="eastAsia" w:ascii="仿宋" w:hAnsi="仿宋" w:eastAsia="仿宋" w:cs="仿宋"/>
          <w:b/>
          <w:bCs/>
          <w:color w:val="auto"/>
          <w:szCs w:val="20"/>
          <w:highlight w:val="none"/>
        </w:rPr>
        <w:t xml:space="preserve">未能完成解密的视为放弃</w:t>
      </w:r>
      <w:r>
        <w:rPr>
          <w:rFonts w:hint="eastAsia" w:ascii="仿宋" w:hAnsi="仿宋" w:eastAsia="仿宋" w:cs="仿宋"/>
          <w:b/>
          <w:bCs/>
          <w:color w:val="auto"/>
          <w:szCs w:val="20"/>
          <w:highlight w:val="none"/>
          <w:lang w:eastAsia="zh-CN"/>
        </w:rPr>
        <w:t xml:space="preserve">响应</w:t>
      </w:r>
      <w:r>
        <w:rPr>
          <w:rFonts w:hint="eastAsia" w:ascii="仿宋" w:hAnsi="仿宋" w:eastAsia="仿宋" w:cs="仿宋"/>
          <w:b/>
          <w:bCs/>
          <w:color w:val="auto"/>
          <w:highlight w:val="none"/>
        </w:rPr>
        <w:t xml:space="preserve">。</w:t>
      </w:r>
      <w:r/>
    </w:p>
    <w:p>
      <w:pPr>
        <w:ind w:firstLine="482"/>
        <w:spacing w:line="300" w:lineRule="auto"/>
        <w:widowControl w:val="off"/>
        <w:rPr>
          <w:rFonts w:hint="eastAsia" w:ascii="仿宋" w:hAnsi="仿宋" w:eastAsia="仿宋" w:cs="仿宋"/>
          <w:bCs/>
          <w:color w:val="auto"/>
          <w:highlight w:val="none"/>
        </w:rPr>
      </w:pPr>
      <w:r>
        <w:rPr>
          <w:rFonts w:hint="eastAsia" w:ascii="仿宋" w:hAnsi="仿宋" w:eastAsia="仿宋" w:cs="仿宋"/>
          <w:b/>
          <w:bCs/>
          <w:color w:val="auto"/>
          <w:highlight w:val="none"/>
        </w:rPr>
        <w:t xml:space="preserve">请供应商确保电脑、系统及其他设备（视频输入输出设备等）无误，且开标直至项目结束始终保持系统在线状态。</w:t>
      </w:r>
      <w:r/>
    </w:p>
    <w:p>
      <w:pPr>
        <w:pStyle w:val="888"/>
        <w:ind w:left="0" w:firstLine="480"/>
        <w:spacing w:after="0" w:line="30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不利后果由供应商自行承担。</w:t>
      </w:r>
      <w:r/>
    </w:p>
    <w:p>
      <w:pPr>
        <w:ind w:firstLine="480"/>
        <w:spacing w:line="300" w:lineRule="auto"/>
        <w:widowControl w:val="off"/>
        <w:rPr>
          <w:rFonts w:hint="eastAsia" w:ascii="仿宋" w:hAnsi="仿宋" w:eastAsia="仿宋" w:cs="仿宋"/>
          <w:color w:val="auto"/>
          <w:highlight w:val="none"/>
          <w:lang w:val="zh-CN"/>
        </w:rPr>
      </w:pPr>
      <w:r>
        <w:rPr>
          <w:rFonts w:hint="eastAsia" w:ascii="仿宋" w:hAnsi="仿宋" w:eastAsia="仿宋" w:cs="仿宋"/>
          <w:bCs/>
          <w:color w:val="auto"/>
          <w:highlight w:val="none"/>
        </w:rPr>
        <w:t xml:space="preserve">8.</w:t>
      </w:r>
      <w:r>
        <w:rPr>
          <w:rFonts w:hint="eastAsia" w:ascii="仿宋" w:hAnsi="仿宋" w:eastAsia="仿宋" w:cs="仿宋"/>
          <w:color w:val="auto"/>
          <w:highlight w:val="none"/>
          <w:lang w:val="zh-CN"/>
        </w:rPr>
        <w:t xml:space="preserve">本项目获取采购文件截止日期之后仍可以下载采购文件，但截止日期之后下载的采购文件，视为非有效方式且不作为供应商权益受到损害的证明材料和依据。</w:t>
      </w:r>
      <w:r/>
    </w:p>
    <w:p>
      <w:pPr>
        <w:spacing w:line="300" w:lineRule="auto"/>
        <w:widowControl w:val="off"/>
        <w:rPr>
          <w:rFonts w:hint="eastAsia" w:ascii="仿宋" w:hAnsi="仿宋" w:eastAsia="仿宋" w:cs="仿宋"/>
          <w:color w:val="auto"/>
          <w:highlight w:val="none"/>
          <w:lang w:val="zh-CN"/>
        </w:rPr>
      </w:pPr>
      <w:r>
        <w:rPr>
          <w:rFonts w:hint="eastAsia" w:ascii="仿宋" w:hAnsi="仿宋" w:eastAsia="仿宋" w:cs="仿宋"/>
          <w:b/>
          <w:color w:val="auto"/>
          <w:highlight w:val="none"/>
        </w:rPr>
        <w:t xml:space="preserve">八、凡对本次采购提出询问，请按以下方式联系。</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1.采购人信息</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单位名称：苏州工业园区服务外包职业学院</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单位地址：苏州工业园区独墅湖科教创新区松涛街208号</w:t>
      </w:r>
      <w:r/>
    </w:p>
    <w:p>
      <w:pPr>
        <w:spacing w:before="100" w:after="100" w:line="300" w:lineRule="auto"/>
        <w:widowControl w:val="off"/>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联 系 人：</w:t>
      </w:r>
      <w:r>
        <w:rPr>
          <w:rFonts w:hint="eastAsia" w:ascii="仿宋" w:hAnsi="仿宋" w:eastAsia="仿宋" w:cs="仿宋"/>
          <w:color w:val="auto"/>
          <w:highlight w:val="none"/>
          <w:lang w:eastAsia="zh-CN"/>
        </w:rPr>
        <w:t xml:space="preserve">王老师</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联系电话：0512-62932033</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2.采购代理机构信息（如有）</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单位名称：诚德天工建设咨询（苏州）有限公司</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单位地址：苏州市相城区元和街道阳澄湖西路御窑商业街6号楼二楼</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联 系 人：陆玲（项目负责人）、郑钰琪、邹雅琴、孙清武</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联系电话：0512-68557251</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3.项目联系方式</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项目联系人：陆玲</w:t>
      </w:r>
      <w:r/>
    </w:p>
    <w:p>
      <w:pPr>
        <w:spacing w:before="100" w:after="100" w:line="30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电话：0512-68557251</w:t>
      </w:r>
      <w:r/>
    </w:p>
    <w:p>
      <w:pPr>
        <w:rPr>
          <w:rFonts w:hint="eastAsia" w:ascii="宋体" w:hAnsi="宋体" w:cs="宋体"/>
          <w:bCs w:val="0"/>
          <w:color w:val="auto"/>
          <w:highlight w:val="none"/>
        </w:rPr>
      </w:pPr>
      <w:r/>
      <w:bookmarkStart w:id="10" w:name="_Toc14912"/>
      <w:r>
        <w:rPr>
          <w:rFonts w:hint="eastAsia" w:ascii="宋体" w:hAnsi="宋体" w:cs="宋体"/>
          <w:bCs w:val="0"/>
          <w:color w:val="auto"/>
          <w:highlight w:val="none"/>
        </w:rPr>
        <w:br w:type="page" w:clear="all"/>
      </w:r>
      <w:r/>
    </w:p>
    <w:p>
      <w:pPr>
        <w:pStyle w:val="1109"/>
        <w:widowControl w:val="off"/>
        <w:rPr>
          <w:rFonts w:hint="eastAsia" w:ascii="宋体" w:hAnsi="宋体" w:cs="宋体"/>
          <w:bCs w:val="0"/>
          <w:color w:val="auto"/>
          <w:highlight w:val="none"/>
        </w:rPr>
      </w:pPr>
      <w:r>
        <w:rPr>
          <w:rFonts w:hint="eastAsia" w:ascii="宋体" w:hAnsi="宋体" w:cs="宋体"/>
          <w:bCs w:val="0"/>
          <w:color w:val="auto"/>
          <w:highlight w:val="none"/>
        </w:rPr>
        <w:t xml:space="preserve">第二章 磋商邀请函</w:t>
      </w:r>
      <w:bookmarkEnd w:id="10"/>
      <w:r/>
      <w:r/>
    </w:p>
    <w:p>
      <w:pPr>
        <w:ind w:firstLine="420"/>
        <w:spacing w:line="360" w:lineRule="auto"/>
        <w:widowControl w:val="off"/>
        <w:rPr>
          <w:rFonts w:hint="eastAsia" w:ascii="宋体" w:hAnsi="宋体" w:cs="宋体"/>
          <w:color w:val="auto"/>
          <w:sz w:val="21"/>
          <w:szCs w:val="21"/>
          <w:highlight w:val="none"/>
        </w:rPr>
      </w:pPr>
      <w:r/>
      <w:bookmarkStart w:id="11" w:name="_Toc16571"/>
      <w:r/>
      <w:bookmarkStart w:id="12" w:name="_Toc3644"/>
      <w:r>
        <w:rPr>
          <w:rFonts w:hint="eastAsia" w:ascii="宋体" w:hAnsi="宋体" w:cs="宋体"/>
          <w:color w:val="auto"/>
          <w:sz w:val="21"/>
          <w:szCs w:val="21"/>
          <w:highlight w:val="none"/>
        </w:rPr>
        <w:t xml:space="preserve">诚德天工建设咨询（苏州）有限公司受苏州工业园区服务外包职业学院的委托，就其所需的外包学院2026年日常零星维修工程在国内组织竞争性磋商采购。欢迎有资格的供应商前来参加磋商。</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1.项目编号：</w:t>
      </w:r>
      <w:bookmarkEnd w:id="11"/>
      <w:r/>
      <w:bookmarkEnd w:id="12"/>
      <w:r/>
      <w:bookmarkStart w:id="13" w:name="_Toc6572"/>
      <w:r/>
      <w:bookmarkStart w:id="14" w:name="_Toc25156"/>
      <w:r>
        <w:rPr>
          <w:rFonts w:hint="eastAsia" w:ascii="宋体" w:hAnsi="宋体" w:cs="宋体"/>
          <w:color w:val="auto"/>
          <w:sz w:val="21"/>
          <w:szCs w:val="21"/>
          <w:highlight w:val="none"/>
        </w:rPr>
        <w:t xml:space="preserve">JSZC-320591-SZCD-C2026-0004</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2.项目名称</w:t>
      </w:r>
      <w:bookmarkEnd w:id="13"/>
      <w:r/>
      <w:bookmarkEnd w:id="14"/>
      <w:r>
        <w:rPr>
          <w:rFonts w:hint="eastAsia" w:ascii="宋体" w:hAnsi="宋体" w:cs="宋体"/>
          <w:color w:val="auto"/>
          <w:sz w:val="21"/>
          <w:szCs w:val="21"/>
          <w:highlight w:val="none"/>
        </w:rPr>
        <w:t xml:space="preserve">：外包学院2026年日常零星维修工程（具体内容详见第四章采购内容）</w:t>
      </w:r>
      <w:r/>
    </w:p>
    <w:p>
      <w:pPr>
        <w:ind w:firstLine="420"/>
        <w:spacing w:line="360" w:lineRule="auto"/>
        <w:widowControl w:val="off"/>
        <w:rPr>
          <w:rFonts w:hint="eastAsia" w:ascii="宋体" w:hAnsi="宋体" w:cs="宋体"/>
          <w:color w:val="auto"/>
          <w:sz w:val="21"/>
          <w:szCs w:val="21"/>
          <w:highlight w:val="none"/>
        </w:rPr>
      </w:pPr>
      <w:r/>
      <w:bookmarkStart w:id="15" w:name="_Toc11675"/>
      <w:r/>
      <w:bookmarkStart w:id="16" w:name="_Toc999"/>
      <w:r>
        <w:rPr>
          <w:rFonts w:hint="eastAsia" w:ascii="宋体" w:hAnsi="宋体" w:cs="宋体"/>
          <w:color w:val="auto"/>
          <w:sz w:val="21"/>
          <w:szCs w:val="21"/>
          <w:highlight w:val="none"/>
        </w:rPr>
        <w:t xml:space="preserve">3.文件提交（上传）截止时间：</w:t>
      </w:r>
      <w:bookmarkEnd w:id="15"/>
      <w:r/>
      <w:bookmarkEnd w:id="16"/>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日14时00分（北京时间）</w:t>
      </w:r>
      <w:r/>
    </w:p>
    <w:p>
      <w:pPr>
        <w:ind w:firstLine="420"/>
        <w:spacing w:line="360" w:lineRule="auto"/>
        <w:widowControl w:val="off"/>
        <w:rPr>
          <w:rFonts w:hint="eastAsia" w:ascii="宋体" w:hAnsi="宋体" w:cs="宋体"/>
          <w:color w:val="auto"/>
          <w:sz w:val="21"/>
          <w:szCs w:val="21"/>
          <w:highlight w:val="none"/>
        </w:rPr>
      </w:pPr>
      <w:r/>
      <w:bookmarkStart w:id="17" w:name="_Toc14794"/>
      <w:r/>
      <w:bookmarkStart w:id="18" w:name="_Toc19838"/>
      <w:r>
        <w:rPr>
          <w:rFonts w:hint="eastAsia" w:ascii="宋体" w:hAnsi="宋体" w:cs="宋体"/>
          <w:color w:val="auto"/>
          <w:sz w:val="21"/>
          <w:szCs w:val="21"/>
          <w:highlight w:val="none"/>
        </w:rPr>
        <w:t xml:space="preserve">4.采购项目联系人及联系方式：</w:t>
      </w:r>
      <w:bookmarkEnd w:id="17"/>
      <w:r/>
      <w:bookmarkEnd w:id="18"/>
      <w:r/>
      <w:r/>
    </w:p>
    <w:p>
      <w:pPr>
        <w:ind w:firstLine="420"/>
        <w:spacing w:line="360" w:lineRule="auto"/>
        <w:widowControl w:val="off"/>
        <w:rPr>
          <w:rFonts w:hint="eastAsia" w:ascii="宋体" w:hAnsi="宋体" w:cs="宋体"/>
          <w:color w:val="auto"/>
          <w:sz w:val="21"/>
          <w:szCs w:val="21"/>
          <w:highlight w:val="none"/>
        </w:rPr>
      </w:pPr>
      <w:r/>
      <w:bookmarkStart w:id="19" w:name="_Toc25813"/>
      <w:r>
        <w:rPr>
          <w:rFonts w:hint="eastAsia" w:ascii="宋体" w:hAnsi="宋体" w:cs="宋体"/>
          <w:color w:val="auto"/>
          <w:sz w:val="21"/>
          <w:szCs w:val="21"/>
          <w:highlight w:val="none"/>
        </w:rPr>
        <w:t xml:space="preserve">（1）采购单位：</w:t>
      </w:r>
      <w:bookmarkEnd w:id="19"/>
      <w:r>
        <w:rPr>
          <w:rFonts w:hint="eastAsia" w:ascii="宋体" w:hAnsi="宋体" w:cs="宋体"/>
          <w:color w:val="auto"/>
          <w:sz w:val="21"/>
          <w:szCs w:val="21"/>
          <w:highlight w:val="none"/>
        </w:rPr>
        <w:t xml:space="preserve">苏州工业园区服务外包职业学院</w:t>
      </w:r>
      <w:r/>
    </w:p>
    <w:p>
      <w:pPr>
        <w:ind w:left="42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地址：苏州工业园区独墅湖科教创新区松涛街208号</w:t>
      </w:r>
      <w:r/>
    </w:p>
    <w:p>
      <w:pPr>
        <w:ind w:left="42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王老师</w:t>
      </w:r>
      <w:r>
        <w:rPr>
          <w:rFonts w:hint="eastAsia" w:ascii="宋体" w:hAnsi="宋体" w:cs="宋体"/>
          <w:color w:val="auto"/>
          <w:sz w:val="21"/>
          <w:szCs w:val="21"/>
          <w:highlight w:val="none"/>
        </w:rPr>
        <w:t xml:space="preserve">                </w:t>
      </w:r>
      <w:r/>
    </w:p>
    <w:p>
      <w:pPr>
        <w:ind w:left="42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联系方式：0512-62932033</w:t>
      </w:r>
      <w:r/>
    </w:p>
    <w:p>
      <w:pPr>
        <w:ind w:firstLine="420"/>
        <w:spacing w:line="360" w:lineRule="auto"/>
        <w:widowControl w:val="off"/>
        <w:rPr>
          <w:rFonts w:hint="eastAsia" w:ascii="宋体" w:hAnsi="宋体" w:cs="宋体"/>
          <w:color w:val="auto"/>
          <w:sz w:val="21"/>
          <w:szCs w:val="21"/>
          <w:highlight w:val="none"/>
        </w:rPr>
      </w:pPr>
      <w:r/>
      <w:bookmarkStart w:id="20" w:name="_Toc29150"/>
      <w:r>
        <w:rPr>
          <w:rFonts w:hint="eastAsia" w:ascii="宋体" w:hAnsi="宋体" w:cs="宋体"/>
          <w:color w:val="auto"/>
          <w:sz w:val="21"/>
          <w:szCs w:val="21"/>
          <w:highlight w:val="none"/>
        </w:rPr>
        <w:t xml:space="preserve">（2）采购代理机构：</w:t>
      </w:r>
      <w:bookmarkEnd w:id="20"/>
      <w:r>
        <w:rPr>
          <w:rFonts w:hint="eastAsia" w:ascii="宋体" w:hAnsi="宋体" w:cs="宋体"/>
          <w:color w:val="auto"/>
          <w:sz w:val="21"/>
          <w:szCs w:val="21"/>
          <w:highlight w:val="none"/>
        </w:rPr>
        <w:t xml:space="preserve">诚德天工建设咨询（苏州）有限公司</w:t>
      </w:r>
      <w:r/>
    </w:p>
    <w:p>
      <w:pPr>
        <w:ind w:left="42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地址：苏州市相城区元和街道阳澄湖西路御窑商业街6号楼二楼</w:t>
      </w:r>
      <w:r/>
    </w:p>
    <w:p>
      <w:pPr>
        <w:ind w:left="42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 系 人：陆玲（项目负责人）、郑钰琪、邹雅琴、孙清武</w:t>
      </w:r>
      <w:r/>
    </w:p>
    <w:p>
      <w:pPr>
        <w:ind w:left="42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联系方式：0512-68557251</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响应单位获取本采购文件后，认真阅读各项内容，进行必要的磋商准备，并按竞争性磋商采购文件的要求详细填写和编制响应文件，并按“磋商须知前附表”确定的时间、地点准时参加磋商。</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righ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诚德天工建设咨询（苏州）有限公司</w:t>
      </w:r>
      <w:r/>
    </w:p>
    <w:p>
      <w:pPr>
        <w:ind w:firstLine="420"/>
        <w:jc w:val="righ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2026年</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rPr>
        <w:t xml:space="preserve">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color w:val="auto"/>
          <w:highlight w:val="none"/>
        </w:rPr>
      </w:pPr>
      <w:r/>
      <w:bookmarkStart w:id="21" w:name="_Toc12560"/>
      <w:r>
        <w:rPr>
          <w:rFonts w:hint="eastAsia"/>
          <w:color w:val="auto"/>
          <w:highlight w:val="none"/>
        </w:rPr>
        <w:br w:type="page" w:clear="all"/>
      </w:r>
      <w:r/>
    </w:p>
    <w:p>
      <w:pPr>
        <w:pStyle w:val="1109"/>
        <w:widowControl w:val="off"/>
        <w:rPr>
          <w:rStyle w:val="1114"/>
          <w:rFonts w:hint="eastAsia" w:ascii="宋体" w:hAnsi="宋体" w:cs="宋体"/>
          <w:b w:val="0"/>
          <w:bCs w:val="0"/>
          <w:color w:val="auto"/>
          <w:highlight w:val="none"/>
        </w:rPr>
      </w:pPr>
      <w:r>
        <w:rPr>
          <w:rFonts w:hint="eastAsia"/>
          <w:color w:val="auto"/>
          <w:highlight w:val="none"/>
        </w:rPr>
        <w:t xml:space="preserve">第三章 磋商须知</w:t>
      </w:r>
      <w:bookmarkEnd w:id="21"/>
      <w:r/>
      <w:r/>
    </w:p>
    <w:p>
      <w:pP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1.本工程项目按照现行法律、法规和部门规章，通过竞争性磋商方式，选定承包人。</w:t>
      </w:r>
      <w:r/>
    </w:p>
    <w:p>
      <w:pP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2.现场条件：</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2.1施工现场平整情况：</w:t>
      </w:r>
      <w:r>
        <w:rPr>
          <w:rFonts w:hint="eastAsia" w:ascii="宋体" w:hAnsi="宋体" w:cs="宋体"/>
          <w:color w:val="auto"/>
          <w:sz w:val="21"/>
          <w:szCs w:val="21"/>
          <w:highlight w:val="none"/>
          <w:u w:val="single"/>
        </w:rPr>
        <w:t xml:space="preserve">现有原状</w:t>
      </w:r>
      <w:r>
        <w:rPr>
          <w:rFonts w:hint="eastAsia" w:ascii="宋体" w:hAnsi="宋体" w:cs="宋体"/>
          <w:color w:val="auto"/>
          <w:sz w:val="21"/>
          <w:szCs w:val="21"/>
          <w:highlight w:val="none"/>
        </w:rPr>
        <w:t xml:space="preserve">。</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2.2场内外道路：</w:t>
      </w:r>
      <w:r>
        <w:rPr>
          <w:rFonts w:hint="eastAsia" w:ascii="宋体" w:hAnsi="宋体" w:cs="宋体"/>
          <w:color w:val="auto"/>
          <w:sz w:val="21"/>
          <w:szCs w:val="21"/>
          <w:highlight w:val="none"/>
          <w:u w:val="single"/>
        </w:rPr>
        <w:t xml:space="preserve">已到位 </w:t>
      </w:r>
      <w:r>
        <w:rPr>
          <w:rFonts w:hint="eastAsia" w:ascii="宋体" w:hAnsi="宋体" w:cs="宋体"/>
          <w:color w:val="auto"/>
          <w:sz w:val="21"/>
          <w:szCs w:val="21"/>
          <w:highlight w:val="none"/>
        </w:rPr>
        <w:t xml:space="preserve">。</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2.3施工用电：</w:t>
      </w:r>
      <w:r>
        <w:rPr>
          <w:rFonts w:hint="eastAsia" w:ascii="宋体" w:hAnsi="宋体" w:cs="宋体"/>
          <w:color w:val="auto"/>
          <w:sz w:val="21"/>
          <w:szCs w:val="21"/>
          <w:highlight w:val="none"/>
          <w:u w:val="single"/>
        </w:rPr>
        <w:t xml:space="preserve">已到位</w:t>
      </w:r>
      <w:r>
        <w:rPr>
          <w:rFonts w:hint="eastAsia" w:ascii="宋体" w:hAnsi="宋体" w:cs="宋体"/>
          <w:color w:val="auto"/>
          <w:sz w:val="21"/>
          <w:szCs w:val="21"/>
          <w:highlight w:val="none"/>
        </w:rPr>
        <w:t xml:space="preserve">。 </w:t>
      </w:r>
      <w:r/>
    </w:p>
    <w:p>
      <w:pPr>
        <w:spacing w:line="360" w:lineRule="auto"/>
        <w:widowControl w:val="off"/>
        <w:rPr>
          <w:rFonts w:hint="eastAsia" w:ascii="宋体" w:hAnsi="宋体" w:cs="宋体"/>
          <w:color w:val="auto"/>
          <w:sz w:val="21"/>
          <w:szCs w:val="21"/>
          <w:highlight w:val="none"/>
          <w:u w:val="single"/>
        </w:rPr>
      </w:pPr>
      <w:r>
        <w:rPr>
          <w:rFonts w:hint="eastAsia" w:ascii="宋体" w:hAnsi="宋体" w:cs="宋体"/>
          <w:b/>
          <w:bCs/>
          <w:color w:val="auto"/>
          <w:sz w:val="21"/>
          <w:szCs w:val="21"/>
          <w:highlight w:val="none"/>
        </w:rPr>
        <w:t xml:space="preserve">3.发包范围: </w:t>
      </w:r>
      <w:r>
        <w:rPr>
          <w:rFonts w:hint="eastAsia" w:ascii="宋体" w:hAnsi="宋体" w:cs="宋体"/>
          <w:color w:val="auto"/>
          <w:sz w:val="21"/>
          <w:szCs w:val="21"/>
          <w:highlight w:val="none"/>
          <w:u w:val="single"/>
        </w:rPr>
        <w:t xml:space="preserve">外包学院2026年日常零星维修工程；具体详见工程量清单。</w:t>
      </w:r>
      <w:r/>
    </w:p>
    <w:p>
      <w:pPr>
        <w:spacing w:line="360" w:lineRule="auto"/>
        <w:widowControl w:val="off"/>
        <w:rPr>
          <w:rFonts w:hint="eastAsia" w:ascii="宋体" w:hAnsi="宋体" w:cs="宋体"/>
          <w:strike/>
          <w:color w:val="auto"/>
          <w:sz w:val="21"/>
          <w:szCs w:val="21"/>
          <w:highlight w:val="none"/>
          <w:u w:val="single"/>
        </w:rPr>
      </w:pPr>
      <w:r>
        <w:rPr>
          <w:rFonts w:hint="eastAsia" w:ascii="宋体" w:hAnsi="宋体" w:cs="宋体"/>
          <w:b/>
          <w:bCs/>
          <w:color w:val="auto"/>
          <w:sz w:val="21"/>
          <w:szCs w:val="21"/>
          <w:highlight w:val="none"/>
        </w:rPr>
        <w:t xml:space="preserve">4.合同履行期限：</w:t>
      </w:r>
      <w:r>
        <w:rPr>
          <w:rFonts w:hint="eastAsia" w:ascii="宋体" w:hAnsi="宋体" w:cs="宋体"/>
          <w:color w:val="auto"/>
          <w:sz w:val="21"/>
          <w:szCs w:val="21"/>
          <w:highlight w:val="none"/>
          <w:u w:val="single"/>
        </w:rPr>
        <w:t xml:space="preserve">一年；或经审计后的累计结算金额达到采购预算金额100万元时服务终止（以两者先到为准）。</w:t>
      </w:r>
      <w:r/>
    </w:p>
    <w:p>
      <w:pP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5.质量要求：合格。</w:t>
      </w:r>
      <w:r/>
    </w:p>
    <w:p>
      <w:pPr>
        <w:pStyle w:val="1091"/>
        <w:ind w:left="0"/>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6.供应商资格要求：</w:t>
      </w:r>
      <w:r/>
    </w:p>
    <w:p>
      <w:pPr>
        <w:pStyle w:val="1091"/>
        <w:ind w:left="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详见本项目采购公告中的“申请人的资格要求”。</w:t>
      </w:r>
      <w:r/>
    </w:p>
    <w:p>
      <w:pPr>
        <w:pStyle w:val="895"/>
        <w:ind w:firstLine="0"/>
        <w:widowControl w:val="off"/>
        <w:rPr>
          <w:rFonts w:hint="eastAsia"/>
          <w:color w:val="auto"/>
          <w:highlight w:val="none"/>
        </w:rPr>
      </w:pPr>
      <w:r>
        <w:rPr>
          <w:rFonts w:hint="eastAsia" w:cs="宋体"/>
          <w:b/>
          <w:bCs/>
          <w:color w:val="auto"/>
          <w:sz w:val="21"/>
          <w:szCs w:val="21"/>
          <w:highlight w:val="none"/>
        </w:rPr>
        <w:t xml:space="preserve">7.分包：</w:t>
      </w:r>
      <w:r>
        <w:rPr>
          <w:rFonts w:hint="eastAsia" w:cs="宋体"/>
          <w:color w:val="auto"/>
          <w:sz w:val="21"/>
          <w:szCs w:val="21"/>
          <w:highlight w:val="none"/>
        </w:rPr>
        <w:t xml:space="preserve">本项目不允许分包。</w:t>
      </w:r>
      <w:r/>
    </w:p>
    <w:p>
      <w:pP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8.磋商费用：</w:t>
      </w:r>
      <w:r/>
    </w:p>
    <w:p>
      <w:pPr>
        <w:pStyle w:val="1091"/>
        <w:ind w:left="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磋商供应商承担其编制及递交磋商响应文件的一切费用，无论结果如何，发包人对上述费用不负任何责任。</w:t>
      </w:r>
      <w:r/>
    </w:p>
    <w:p>
      <w:pP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9.磋商采购文件</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9.1磋商文件的组成</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（1）磋商须知前附表</w:t>
      </w:r>
      <w:r/>
    </w:p>
    <w:p>
      <w:pPr>
        <w:pStyle w:val="895"/>
        <w:ind w:firstLine="420"/>
        <w:jc w:val="both"/>
        <w:widowControl w:val="off"/>
        <w:rPr>
          <w:rFonts w:hint="eastAsia" w:cs="宋体"/>
          <w:color w:val="auto"/>
          <w:sz w:val="21"/>
          <w:szCs w:val="21"/>
          <w:highlight w:val="none"/>
        </w:rPr>
      </w:pPr>
      <w:r>
        <w:rPr>
          <w:rFonts w:hint="eastAsia" w:cs="宋体"/>
          <w:color w:val="auto"/>
          <w:sz w:val="21"/>
          <w:szCs w:val="21"/>
          <w:highlight w:val="none"/>
        </w:rPr>
        <w:t xml:space="preserve">（2）磋商采购公告</w:t>
      </w:r>
      <w:r/>
    </w:p>
    <w:p>
      <w:pPr>
        <w:pStyle w:val="895"/>
        <w:ind w:firstLine="420"/>
        <w:jc w:val="both"/>
        <w:widowControl w:val="off"/>
        <w:rPr>
          <w:rFonts w:hint="eastAsia" w:cs="宋体"/>
          <w:color w:val="auto"/>
          <w:sz w:val="21"/>
          <w:szCs w:val="21"/>
          <w:highlight w:val="none"/>
        </w:rPr>
      </w:pPr>
      <w:r>
        <w:rPr>
          <w:rFonts w:hint="eastAsia" w:cs="宋体"/>
          <w:color w:val="auto"/>
          <w:sz w:val="21"/>
          <w:szCs w:val="21"/>
          <w:highlight w:val="none"/>
        </w:rPr>
        <w:t xml:space="preserve">（3）磋商邀请函</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（4）磋商须知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（5）采购内容</w:t>
      </w:r>
      <w:r/>
    </w:p>
    <w:p>
      <w:pPr>
        <w:pStyle w:val="895"/>
        <w:ind w:firstLine="420"/>
        <w:jc w:val="both"/>
        <w:widowControl w:val="off"/>
        <w:rPr>
          <w:rFonts w:hint="eastAsia" w:cs="宋体"/>
          <w:color w:val="auto"/>
          <w:sz w:val="21"/>
          <w:szCs w:val="21"/>
          <w:highlight w:val="none"/>
        </w:rPr>
      </w:pPr>
      <w:r>
        <w:rPr>
          <w:rFonts w:hint="eastAsia" w:cs="宋体"/>
          <w:color w:val="auto"/>
          <w:sz w:val="21"/>
          <w:szCs w:val="21"/>
          <w:highlight w:val="none"/>
        </w:rPr>
        <w:t xml:space="preserve">（6）磋商响应文件格式</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（7）合同主要条款</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（8）评审方法及评分标准</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9.2供应商通过CA在苏采云政府采购一体化平台系统内下载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该电子响应文件有可能</w:t>
      </w:r>
      <w:r>
        <w:rPr>
          <w:rFonts w:hint="eastAsia" w:ascii="宋体" w:hAnsi="宋体" w:cs="宋体"/>
          <w:bCs/>
          <w:color w:val="auto"/>
          <w:sz w:val="21"/>
          <w:szCs w:val="21"/>
          <w:highlight w:val="none"/>
        </w:rPr>
        <w:t xml:space="preserve">按无效响应处理</w:t>
      </w:r>
      <w:r>
        <w:rPr>
          <w:rFonts w:hint="eastAsia" w:ascii="宋体" w:hAnsi="宋体" w:cs="宋体"/>
          <w:color w:val="auto"/>
          <w:sz w:val="21"/>
          <w:szCs w:val="21"/>
          <w:highlight w:val="none"/>
        </w:rPr>
        <w:t xml:space="preserve">。</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9.3采购文件及其补充通知（更正公告）不是直接从财政部门指定的政府采购信息发布媒体上下载获得的，采购人或采购代理机构对采购文件及其补充通知（更正公告）的真实性、完整性不承担任何责任。</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10.采购文件的询问、澄清和修改</w:t>
      </w:r>
      <w:r/>
    </w:p>
    <w:p>
      <w:pPr>
        <w:pStyle w:val="1091"/>
        <w:ind w:left="0" w:firstLine="420"/>
        <w:spacing w:after="0" w:line="360" w:lineRule="auto"/>
        <w:rPr>
          <w:rFonts w:hint="eastAsia" w:ascii="宋体" w:hAnsi="宋体" w:eastAsia="宋体" w:cs="宋体"/>
          <w:color w:val="auto"/>
          <w:sz w:val="21"/>
          <w:szCs w:val="21"/>
          <w:highlight w:val="none"/>
        </w:rPr>
      </w:pPr>
      <w:r/>
      <w:bookmarkStart w:id="22" w:name="_Toc492294176"/>
      <w:r>
        <w:rPr>
          <w:rFonts w:hint="eastAsia" w:ascii="宋体" w:hAnsi="宋体" w:eastAsia="宋体" w:cs="宋体"/>
          <w:color w:val="auto"/>
          <w:sz w:val="21"/>
          <w:szCs w:val="21"/>
          <w:highlight w:val="none"/>
        </w:rPr>
        <w:t xml:space="preserve">10.1采购人或采购代理机构无论出于自己的考虑，还是出于对供应商提问的澄清，均可对采购文件用补充通知（更正公告）的方式进行澄清或者修改，并通过财政部门指定的政府采购信息发布媒体对外进行发布。</w:t>
      </w:r>
      <w:r/>
    </w:p>
    <w:p>
      <w:pPr>
        <w:pStyle w:val="1091"/>
        <w:ind w:left="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10.2供应商通过财政部门指定的政府采购信息发布媒体自行查看拟</w:t>
      </w:r>
      <w:r>
        <w:rPr>
          <w:rFonts w:hint="eastAsia" w:ascii="宋体" w:hAnsi="宋体" w:eastAsia="宋体" w:cs="宋体"/>
          <w:color w:val="auto"/>
          <w:sz w:val="21"/>
          <w:szCs w:val="21"/>
          <w:highlight w:val="none"/>
          <w:lang w:eastAsia="zh-CN"/>
        </w:rPr>
        <w:t xml:space="preserve">参与</w:t>
      </w:r>
      <w:r>
        <w:rPr>
          <w:rFonts w:hint="eastAsia" w:ascii="宋体" w:hAnsi="宋体" w:eastAsia="宋体" w:cs="宋体"/>
          <w:color w:val="auto"/>
          <w:sz w:val="21"/>
          <w:szCs w:val="21"/>
          <w:highlight w:val="none"/>
        </w:rPr>
        <w:t xml:space="preserve">项目的补充通知（更正公告）。补充通知（更正公告）将作为采购文件的组成部分，对所有供应商有约束力。</w:t>
      </w:r>
      <w:r/>
    </w:p>
    <w:p>
      <w:pPr>
        <w:pStyle w:val="1091"/>
        <w:ind w:left="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10.3为使供应商有足够的时间按采购文件的修改要求考虑修正响应文件，或出于其他原因，采购人或采购代理机构有权推迟磋商截止时间和开标时间，并将此变更通知以补充通知（更正公告）的形式对外发布。</w:t>
      </w:r>
      <w:r/>
    </w:p>
    <w:p>
      <w:pPr>
        <w:pStyle w:val="1091"/>
        <w:ind w:left="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10.4采购文件的澄清、修改、补充等内容均以财政部门指定的政府采购信息发布媒体上发布的内容为准。</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11.答疑</w:t>
      </w:r>
      <w:bookmarkEnd w:id="22"/>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11.1勘查现场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11.1.1根据自身需要，供应商可对有关现场和周围环境进行勘查，以获取编制响应文件和签署合同所需的信息。勘查现场所发生的费用由供应商自己承担。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11.1.2采购人或采购代理机构向供应商提供的有关现场的资料和数据，是采购人或采购代理机构现有的并认为有可能会被供应商使用的资料。供应商由此而做出的推论、理解和结论，采购人或采购代理机构概不负责。</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11.1.3经采购人允许，供应商可因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12.提示与要求</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12.1供应商应仔细阅读采购文件的所有内容，按采购文件的要求提交（上传）响应文件，并保证所提供的全部资料的真实性，以使其对采购文件作出实质性响应，</w:t>
      </w:r>
      <w:r>
        <w:rPr>
          <w:rFonts w:hint="eastAsia" w:ascii="宋体" w:hAnsi="宋体" w:cs="宋体"/>
          <w:b/>
          <w:bCs/>
          <w:color w:val="auto"/>
          <w:sz w:val="21"/>
          <w:szCs w:val="21"/>
          <w:highlight w:val="none"/>
        </w:rPr>
        <w:t xml:space="preserve">否则，其响应文件可能按无效响应处理。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12.2无论是否提交（上传）响应文件，供应商都应将采购文件及以后的所有通知、文件等视为保密文件。</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13.响应文件计量单位和使用文字</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13.1响应文件中所使用的计量单位，除采购文件中有特殊要求外，均应使用中华人民共和国法定计量单位。</w:t>
      </w:r>
      <w:r/>
    </w:p>
    <w:p>
      <w:pPr>
        <w:pStyle w:val="1075"/>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13.2响应文件应使用中文编制，响应文件中必须使用其他文字的，必须附有中文译本。对于未附有中文译本和中文译本不准确的响应文件可能引起的对供应商不利的后果，采购单位概不负责。</w:t>
      </w:r>
      <w:r/>
    </w:p>
    <w:p>
      <w:pPr>
        <w:pStyle w:val="1075"/>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14.响应文件的组成（部分格式见第五章）</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14.1封面</w:t>
      </w:r>
      <w:r/>
    </w:p>
    <w:p>
      <w:pPr>
        <w:ind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★14.2磋商报价表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按苏采云系统要求填报</w:t>
      </w:r>
      <w:r>
        <w:rPr>
          <w:rFonts w:hint="eastAsia" w:ascii="宋体" w:hAnsi="宋体" w:cs="宋体"/>
          <w:color w:val="auto"/>
          <w:sz w:val="21"/>
          <w:szCs w:val="21"/>
          <w:highlight w:val="none"/>
          <w:lang w:eastAsia="zh-CN"/>
        </w:rPr>
        <w:t xml:space="preserve">）</w:t>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w:t>
      </w:r>
      <w:r>
        <w:rPr>
          <w:rFonts w:hint="eastAsia" w:ascii="宋体" w:hAnsi="宋体" w:cs="宋体"/>
          <w:b/>
          <w:color w:val="auto"/>
          <w:sz w:val="21"/>
          <w:szCs w:val="21"/>
          <w:highlight w:val="none"/>
        </w:rPr>
        <w:t xml:space="preserve">资格审查响应文件</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.1满足《中华人民共和国政府采购法》第二十二条规定的证明材料：</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（1）具有独立承担民事责任的能力：包括法人或者其他组织的营业执照等证明文件；</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（2）具有良好的商业信誉和健全的财务会计制度：提供2024年度或2025年度经审计的财务报告，其他组织、自然人及成立未满一年的法人应提供银行出具的资信证明；</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（3）具有履行合同所必需的设备和专业技术能力：根据供应商的实际情况提供明细清单等或承诺；</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提供提交响应文件截止时间前一年内任意一个月依法缴纳税收的凭据（专用收据或银行对账单）和社会保险的凭据（专用收据或社会保险缴纳清单）。依法免税或不需要缴纳社会保障资金的供应商，应提供相应文件证明其依法免税或不需要缴纳社会保障资金；</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（5）参加政府采购活动前三年内，在经营活动中没有重大违法记录：提供书面声明函；</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.2落实政府采购政策需满足的资格要求的证明材料：</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.3本项目的特定资格要求证明材料：</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（1）供应商须具备有效的建筑装修装饰工程专业承包二级及以上资质证书，并具备有效的安全生产许可证；</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（2）拟投入本项目的项目负责人须具备有效的建筑工程专业二级及以上建造师注册证书，并具备有效的建设行政主管部门核发的《建筑施工企业项目负责人安全生产考核合格证书》（B类证）；</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（3）项目负责人必须满足下列条件</w:t>
      </w:r>
      <w:r>
        <w:rPr>
          <w:rFonts w:hint="eastAsia" w:ascii="宋体" w:hAnsi="宋体" w:cs="宋体"/>
          <w:b/>
          <w:bCs/>
          <w:color w:val="auto"/>
          <w:sz w:val="21"/>
          <w:szCs w:val="21"/>
          <w:highlight w:val="none"/>
        </w:rPr>
        <w:t xml:space="preserve">（提供承诺书，格式见磋商响应文件格式）</w:t>
      </w:r>
      <w:r>
        <w:rPr>
          <w:rFonts w:hint="eastAsia" w:ascii="宋体" w:hAnsi="宋体" w:cs="宋体"/>
          <w:color w:val="auto"/>
          <w:sz w:val="21"/>
          <w:szCs w:val="21"/>
          <w:highlight w:val="none"/>
        </w:rPr>
        <w:t xml:space="preserve">：</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1）项目负责人不得同时在两个或者两个以上单位受聘或者执业；</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未被“信用中国”网站（www.creditchina.gov.cn）列入失信被执行人、重大税收违法案件当事人名单、政府采购严重失信行为记录名单：供应商无需提供相关证明资料，由采购代理机构按照采购文件第三章“23.1信用评审记录”执行。</w:t>
      </w:r>
      <w:r/>
    </w:p>
    <w:p>
      <w:pPr>
        <w:ind w:firstLine="420"/>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14.</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符合性审查文件</w:t>
      </w:r>
      <w:r/>
    </w:p>
    <w:p>
      <w:pPr>
        <w:ind w:firstLine="42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w:t>
      </w:r>
      <w:r>
        <w:rPr>
          <w:rFonts w:hint="eastAsia" w:ascii="宋体" w:hAnsi="宋体" w:cs="宋体"/>
          <w:b/>
          <w:bCs/>
          <w:color w:val="auto"/>
          <w:sz w:val="21"/>
          <w:szCs w:val="21"/>
          <w:highlight w:val="none"/>
          <w:lang w:eastAsia="zh-CN"/>
        </w:rPr>
        <w:t xml:space="preserve">4.</w:t>
      </w:r>
      <w:r>
        <w:rPr>
          <w:rFonts w:hint="eastAsia" w:ascii="宋体" w:hAnsi="宋体" w:cs="宋体"/>
          <w:b/>
          <w:bCs/>
          <w:color w:val="auto"/>
          <w:sz w:val="21"/>
          <w:szCs w:val="21"/>
          <w:highlight w:val="none"/>
        </w:rPr>
        <w:t xml:space="preserve">1商务要求</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1.1磋商响应函；</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1.2关于资格文件的声明函；</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1.3法定代表人授权委托书（如有授权）；</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1.4供应商法定代表人身份证及代理人身份证（如有授权）；</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rPr>
        <w:t xml:space="preserve">供应商为授权委托人（如有授权）缴纳的近三个月内任意一个月的社保缴费证明材料扫描件；</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1.6供应商情况表；</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1.7供应商与其他单位存在直接控股、管理关系情况表；</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1.8商务条款偏离表；</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w:t>
      </w:r>
      <w:r>
        <w:rPr>
          <w:rFonts w:hint="eastAsia" w:ascii="宋体" w:hAnsi="宋体" w:cs="宋体"/>
          <w:b/>
          <w:bCs/>
          <w:color w:val="auto"/>
          <w:sz w:val="21"/>
          <w:szCs w:val="21"/>
          <w:highlight w:val="none"/>
          <w:lang w:eastAsia="zh-CN"/>
        </w:rPr>
        <w:t xml:space="preserve">4.</w:t>
      </w:r>
      <w:r>
        <w:rPr>
          <w:rFonts w:hint="eastAsia" w:ascii="宋体" w:hAnsi="宋体" w:cs="宋体"/>
          <w:b/>
          <w:bCs/>
          <w:color w:val="auto"/>
          <w:sz w:val="21"/>
          <w:szCs w:val="21"/>
          <w:highlight w:val="none"/>
        </w:rPr>
        <w:t xml:space="preserve">1.9拟投入本项目技术人员汇总表、供应商为其缴纳的近三个月内任意一个月的社保缴费证明材料扫描件；</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1.10响应保证承诺书；</w:t>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w:t>
      </w:r>
      <w:r>
        <w:rPr>
          <w:rFonts w:hint="eastAsia" w:ascii="宋体" w:hAnsi="宋体" w:cs="宋体"/>
          <w:b/>
          <w:bCs/>
          <w:color w:val="auto"/>
          <w:sz w:val="21"/>
          <w:szCs w:val="21"/>
          <w:highlight w:val="none"/>
          <w:lang w:eastAsia="zh-CN"/>
        </w:rPr>
        <w:t xml:space="preserve">4.</w:t>
      </w:r>
      <w:r>
        <w:rPr>
          <w:rFonts w:hint="eastAsia" w:ascii="宋体" w:hAnsi="宋体" w:cs="宋体"/>
          <w:b/>
          <w:bCs/>
          <w:color w:val="auto"/>
          <w:sz w:val="21"/>
          <w:szCs w:val="21"/>
          <w:highlight w:val="none"/>
        </w:rPr>
        <w:t xml:space="preserve">2技术要求</w:t>
      </w:r>
      <w:r/>
    </w:p>
    <w:p>
      <w:pPr>
        <w:ind w:firstLine="422"/>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2.1“水嘴”、“荧光灯”节能（节水）产品认证证书</w:t>
      </w:r>
      <w:r>
        <w:rPr>
          <w:rFonts w:hint="eastAsia" w:ascii="宋体" w:hAnsi="宋体" w:cs="宋体"/>
          <w:color w:val="auto"/>
          <w:sz w:val="21"/>
          <w:szCs w:val="21"/>
          <w:highlight w:val="none"/>
          <w:lang w:val="zh-CN"/>
        </w:rPr>
        <w:t xml:space="preserve">；</w:t>
      </w:r>
      <w:r/>
    </w:p>
    <w:p>
      <w:pPr>
        <w:ind w:firstLine="422"/>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val="zh-CN"/>
        </w:rPr>
        <w:t xml:space="preserve">主材品牌清单表；</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2.3其他有关符合性证明的文件。</w:t>
      </w:r>
      <w:r/>
    </w:p>
    <w:p>
      <w:pPr>
        <w:ind w:firstLine="422"/>
        <w:spacing w:line="360" w:lineRule="auto"/>
        <w:widowControl w:val="off"/>
        <w:rPr>
          <w:rFonts w:hint="eastAsia" w:ascii="宋体" w:hAnsi="宋体" w:cs="宋体"/>
          <w:color w:val="auto"/>
          <w:sz w:val="21"/>
          <w:szCs w:val="21"/>
          <w:highlight w:val="none"/>
        </w:rPr>
      </w:pPr>
      <w:r>
        <w:rPr>
          <w:rFonts w:hint="eastAsia" w:ascii="宋体" w:hAnsi="宋体" w:cs="宋体"/>
          <w:b/>
          <w:color w:val="auto"/>
          <w:sz w:val="21"/>
          <w:szCs w:val="21"/>
          <w:highlight w:val="none"/>
          <w:lang w:val="zh-CN"/>
        </w:rPr>
        <w:t xml:space="preserve">14.</w:t>
      </w:r>
      <w:r>
        <w:rPr>
          <w:rFonts w:hint="eastAsia" w:ascii="宋体" w:hAnsi="宋体" w:cs="宋体"/>
          <w:b/>
          <w:color w:val="auto"/>
          <w:sz w:val="21"/>
          <w:szCs w:val="21"/>
          <w:highlight w:val="none"/>
          <w:lang w:val="en-US" w:eastAsia="zh-CN"/>
        </w:rPr>
        <w:t xml:space="preserve">5</w:t>
      </w:r>
      <w:r>
        <w:rPr>
          <w:rFonts w:hint="eastAsia" w:ascii="宋体" w:hAnsi="宋体" w:cs="宋体"/>
          <w:b/>
          <w:color w:val="auto"/>
          <w:sz w:val="21"/>
          <w:szCs w:val="21"/>
          <w:highlight w:val="none"/>
          <w:lang w:val="zh-CN"/>
        </w:rPr>
        <w:t xml:space="preserve">综合评审响应文件</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相关要求详见采购文件第七章 评审方法及评分标准。</w:t>
      </w:r>
      <w:r/>
    </w:p>
    <w:p>
      <w:pPr>
        <w:ind w:firstLine="42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lang w:val="zh-CN"/>
        </w:rPr>
        <w:t xml:space="preserve">14.</w:t>
      </w:r>
      <w:r>
        <w:rPr>
          <w:rFonts w:hint="eastAsia" w:ascii="宋体" w:hAnsi="宋体" w:cs="宋体"/>
          <w:b/>
          <w:bCs/>
          <w:color w:val="auto"/>
          <w:sz w:val="21"/>
          <w:szCs w:val="21"/>
          <w:highlight w:val="none"/>
          <w:lang w:val="en-US" w:eastAsia="zh-CN"/>
        </w:rPr>
        <w:t xml:space="preserve">6</w:t>
      </w:r>
      <w:r>
        <w:rPr>
          <w:rFonts w:hint="eastAsia" w:ascii="宋体" w:hAnsi="宋体" w:cs="宋体"/>
          <w:b/>
          <w:color w:val="auto"/>
          <w:sz w:val="21"/>
          <w:szCs w:val="21"/>
          <w:highlight w:val="none"/>
        </w:rPr>
        <w:t xml:space="preserve">企业报价折扣证明</w:t>
      </w:r>
      <w:r/>
    </w:p>
    <w:p>
      <w:pPr>
        <w:pStyle w:val="1102"/>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《中小企业声明函》或《残疾人福利性单位声明函》或由省级以上监狱管理局、戒毒管理局（含新疆生产建设兵团）出具的属于监狱企业的证明文件；</w:t>
      </w:r>
      <w:r/>
    </w:p>
    <w:p>
      <w:pPr>
        <w:pStyle w:val="1102"/>
        <w:ind w:firstLine="42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注：</w:t>
      </w:r>
      <w:r/>
    </w:p>
    <w:p>
      <w:pPr>
        <w:ind w:firstLine="422"/>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（1）以上14.</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22"/>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（2）以上14.</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lang w:val="zh-CN"/>
        </w:rPr>
        <w:t xml:space="preserve">为符合性审查须提供的资料，供应商必须提供并加盖电子公章。否则，磋商响应文件将被认定为未实质性响应。</w:t>
      </w:r>
      <w:r/>
    </w:p>
    <w:p>
      <w:pPr>
        <w:ind w:firstLine="422"/>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（3）本项目专门面向中小企业采购，供应商须按14.</w:t>
      </w:r>
      <w:r>
        <w:rPr>
          <w:rFonts w:hint="eastAsia" w:ascii="宋体" w:hAnsi="宋体" w:cs="宋体"/>
          <w:b/>
          <w:color w:val="auto"/>
          <w:sz w:val="21"/>
          <w:szCs w:val="21"/>
          <w:highlight w:val="none"/>
          <w:lang w:val="en-US" w:eastAsia="zh-CN"/>
        </w:rPr>
        <w:t xml:space="preserve">6</w:t>
      </w:r>
      <w:r>
        <w:rPr>
          <w:rFonts w:hint="eastAsia" w:ascii="宋体" w:hAnsi="宋体" w:cs="宋体"/>
          <w:b/>
          <w:color w:val="auto"/>
          <w:sz w:val="21"/>
          <w:szCs w:val="21"/>
          <w:highlight w:val="none"/>
        </w:rPr>
        <w:t xml:space="preserve">.1要求提供材料</w:t>
      </w:r>
      <w:r>
        <w:rPr>
          <w:rFonts w:hint="eastAsia" w:ascii="宋体" w:hAnsi="宋体" w:cs="宋体"/>
          <w:b/>
          <w:bCs/>
          <w:color w:val="auto"/>
          <w:sz w:val="21"/>
          <w:szCs w:val="21"/>
          <w:highlight w:val="none"/>
          <w:lang w:val="zh-CN"/>
        </w:rPr>
        <w:t xml:space="preserve">并加盖电子公章。否则，磋商响应文件将被认定为未实质性响应。</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（4）磋商过程中如有问题采购代理机构工作人员会及时通过《投标供应商确认函》留存的手机号与供应商联系。请供应商确保该手机号磋商当日通讯畅通，否则导致的对供应商不利的后果由供应商自行承担。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110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15.电子</w:t>
      </w:r>
      <w:r>
        <w:rPr>
          <w:rFonts w:hint="eastAsia" w:ascii="宋体" w:hAnsi="宋体" w:eastAsia="宋体" w:cs="宋体"/>
          <w:b/>
          <w:color w:val="auto"/>
          <w:sz w:val="21"/>
          <w:szCs w:val="21"/>
          <w:highlight w:val="none"/>
        </w:rPr>
        <w:t xml:space="preserve">响应文件的编制与提交</w:t>
      </w:r>
      <w:r/>
    </w:p>
    <w:p>
      <w:pPr>
        <w:pStyle w:val="1102"/>
        <w:ind w:firstLine="420"/>
        <w:spacing w:line="360" w:lineRule="auto"/>
        <w:rPr>
          <w:rFonts w:hint="eastAsia" w:ascii="宋体" w:hAnsi="宋体" w:cs="宋体"/>
          <w:b/>
          <w:bCs/>
          <w:color w:val="auto"/>
          <w:sz w:val="21"/>
          <w:szCs w:val="21"/>
          <w:highlight w:val="none"/>
          <w:shd w:val="clear" w:color="auto" w:fill="ffffff"/>
        </w:rPr>
      </w:pPr>
      <w:r>
        <w:rPr>
          <w:rFonts w:hint="eastAsia" w:ascii="宋体" w:hAnsi="宋体" w:cs="宋体"/>
          <w:color w:val="auto"/>
          <w:sz w:val="21"/>
          <w:szCs w:val="21"/>
          <w:highlight w:val="none"/>
        </w:rPr>
        <w:t xml:space="preserve">15.1</w:t>
      </w:r>
      <w:r>
        <w:rPr>
          <w:rFonts w:hint="eastAsia" w:ascii="宋体" w:hAnsi="宋体" w:eastAsia="宋体" w:cs="宋体"/>
          <w:color w:val="auto"/>
          <w:sz w:val="21"/>
          <w:szCs w:val="21"/>
          <w:highlight w:val="none"/>
        </w:rPr>
        <w:t xml:space="preserve">本项目为网上招投标项目，供应商应使用CA证书登录“苏采云”获取采购文件，财政部门指定的政府采购信息发布媒体上获取补充（更正）文件，对响应文件进行电子签章、线上提交响应文件；供应商按照《苏采云系统供应商操作手册》进行制作、上传电子响应文件。</w:t>
      </w:r>
      <w:r>
        <w:rPr>
          <w:rFonts w:hint="eastAsia" w:ascii="宋体" w:hAnsi="宋体" w:eastAsia="宋体" w:cs="宋体"/>
          <w:b/>
          <w:bCs/>
          <w:color w:val="auto"/>
          <w:sz w:val="21"/>
          <w:szCs w:val="21"/>
          <w:highlight w:val="none"/>
          <w:shd w:val="clear" w:color="auto" w:fill="ffffff"/>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rPr>
          <w:rFonts w:hint="eastAsia" w:ascii="宋体" w:hAnsi="宋体" w:cs="宋体"/>
          <w:b/>
          <w:bCs/>
          <w:color w:val="auto"/>
          <w:sz w:val="21"/>
          <w:szCs w:val="21"/>
          <w:highlight w:val="none"/>
          <w:shd w:val="clear" w:color="auto" w:fill="ffffff"/>
        </w:rPr>
        <w:t xml:space="preserve">。</w:t>
      </w:r>
      <w:r/>
    </w:p>
    <w:p>
      <w:pPr>
        <w:pStyle w:val="1111"/>
        <w:ind w:left="0" w:firstLine="422"/>
        <w:spacing w:after="0" w:line="400" w:lineRule="exact"/>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u w:val="none"/>
          <w:shd w:val="clear" w:color="auto" w:fill="ffffff"/>
        </w:rPr>
        <w:t xml:space="preserve">15.2</w:t>
      </w:r>
      <w:r>
        <w:rPr>
          <w:rFonts w:hint="eastAsia" w:ascii="宋体" w:hAnsi="宋体" w:eastAsia="宋体" w:cs="宋体"/>
          <w:b/>
          <w:bCs/>
          <w:color w:val="auto"/>
          <w:sz w:val="21"/>
          <w:szCs w:val="21"/>
          <w:highlight w:val="none"/>
          <w:shd w:val="clear" w:color="auto" w:fill="ffffff"/>
        </w:rPr>
        <w:t xml:space="preserve">本采购文件中用带星号（“★”）、“须（必须）”或“应（应当）”等其他文字说明的服务和商务要求为实质性条款要求，供应商对相关内容不得有任何偏离，否则作无效响应处理。</w:t>
      </w:r>
      <w:r/>
    </w:p>
    <w:p>
      <w:pPr>
        <w:pStyle w:val="1102"/>
        <w:ind w:firstLine="420"/>
        <w:spacing w:line="360" w:lineRule="auto"/>
        <w:rPr>
          <w:rFonts w:hint="eastAsia" w:ascii="宋体" w:hAnsi="宋体" w:eastAsia="宋体" w:cs="宋体"/>
          <w:b/>
          <w:bCs/>
          <w:color w:val="auto"/>
          <w:sz w:val="21"/>
          <w:szCs w:val="21"/>
          <w:highlight w:val="none"/>
          <w:u w:val="single"/>
          <w:shd w:val="clear" w:color="auto" w:fill="ffffff"/>
        </w:rPr>
      </w:pPr>
      <w:r>
        <w:rPr>
          <w:rFonts w:hint="eastAsia" w:ascii="宋体" w:hAnsi="宋体" w:eastAsia="宋体" w:cs="宋体"/>
          <w:b/>
          <w:bCs/>
          <w:color w:val="auto"/>
          <w:sz w:val="21"/>
          <w:szCs w:val="21"/>
          <w:highlight w:val="none"/>
          <w:u w:val="single"/>
          <w:shd w:val="clear" w:color="auto" w:fill="ffffff"/>
          <w:lang w:val="en-US" w:eastAsia="zh-CN"/>
        </w:rPr>
        <w:t xml:space="preserve">15.3</w:t>
      </w:r>
      <w:r>
        <w:rPr>
          <w:rFonts w:hint="eastAsia" w:ascii="宋体" w:hAnsi="宋体" w:eastAsia="宋体" w:cs="宋体"/>
          <w:b/>
          <w:bCs/>
          <w:color w:val="auto"/>
          <w:sz w:val="21"/>
          <w:szCs w:val="21"/>
          <w:highlight w:val="none"/>
          <w:u w:val="single"/>
          <w:shd w:val="clear" w:color="auto" w:fill="ffffff"/>
          <w:lang w:val="zh-CN"/>
        </w:rPr>
        <w:t xml:space="preserve">制作电子响应文件时必须与</w:t>
      </w:r>
      <w:r>
        <w:rPr>
          <w:rFonts w:hint="eastAsia" w:ascii="宋体" w:hAnsi="宋体" w:eastAsia="宋体" w:cs="宋体"/>
          <w:b/>
          <w:bCs/>
          <w:color w:val="auto"/>
          <w:sz w:val="21"/>
          <w:szCs w:val="21"/>
          <w:highlight w:val="none"/>
          <w:u w:val="single"/>
          <w:shd w:val="clear" w:color="auto" w:fill="ffffff"/>
        </w:rPr>
        <w:t xml:space="preserve">响应</w:t>
      </w:r>
      <w:r>
        <w:rPr>
          <w:rFonts w:hint="eastAsia" w:ascii="宋体" w:hAnsi="宋体" w:eastAsia="宋体" w:cs="宋体"/>
          <w:b/>
          <w:bCs/>
          <w:color w:val="auto"/>
          <w:sz w:val="21"/>
          <w:szCs w:val="21"/>
          <w:highlight w:val="none"/>
          <w:u w:val="single"/>
          <w:shd w:val="clear" w:color="auto" w:fill="ffffff"/>
          <w:lang w:val="zh-CN"/>
        </w:rPr>
        <w:t xml:space="preserve">文件制作软件目录一一对应，将相关资料上传至相应模块。</w:t>
      </w:r>
      <w:r/>
    </w:p>
    <w:p>
      <w:pPr>
        <w:jc w:val="both"/>
        <w:spacing w:line="360" w:lineRule="auto"/>
        <w:widowControl w:val="off"/>
        <w:rPr>
          <w:rFonts w:hint="eastAsia"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6.响应文件提交</w:t>
      </w:r>
      <w:r>
        <w:rPr>
          <w:rFonts w:hint="eastAsia" w:ascii="宋体" w:hAnsi="宋体" w:cs="宋体"/>
          <w:b/>
          <w:bCs/>
          <w:color w:val="auto"/>
          <w:sz w:val="21"/>
          <w:szCs w:val="21"/>
          <w:highlight w:val="none"/>
        </w:rPr>
        <w:t xml:space="preserve">（上传）</w:t>
      </w:r>
      <w:r>
        <w:rPr>
          <w:rFonts w:hint="eastAsia" w:ascii="宋体" w:hAnsi="宋体" w:cs="宋体"/>
          <w:b/>
          <w:color w:val="auto"/>
          <w:sz w:val="21"/>
          <w:szCs w:val="21"/>
          <w:highlight w:val="none"/>
        </w:rPr>
        <w:t xml:space="preserve">截止时间</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16.1响应文件必须在采购文件规定的提交（上传）截止时间前上传系统。</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16.2采购人或采购代理机构推迟响应文件提交截止时间时，将在财政部门指定的政府采购信息发布媒体上发布通知，供应商通过财政部门指定的政府采购信息发布媒体上自行查看。在这种情况下，采购人或采购代理机构和供应商的权利和义务将受到新的截止时间的约束。</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16.3在提交（上传）截止时间以后提交（上传）的响应文件，采购人或采购代理机构将拒绝接收。</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17.响应文件的修改和撤回</w:t>
      </w:r>
      <w:r/>
    </w:p>
    <w:p>
      <w:pPr>
        <w:ind w:firstLine="48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17</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供应商在响应文件网上提交截止时间前，可以对其电子文件进行补充、修改，具体操作方法见《苏采云系统供应商操作手册》。在响应文件网上提交截止时间之后，供应商不得对其电子响应文件作任何修改。</w:t>
      </w:r>
      <w:r/>
    </w:p>
    <w:p>
      <w:pPr>
        <w:ind w:firstLine="48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17</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18</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报价（编制）要求的说明</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18.1根据提供的磋商文件、工程量清单及有关资料单独编制相关项目实施的磋商报价并汇总填入已标价工程量清单。</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u w:val="single"/>
        </w:rPr>
        <w:t xml:space="preserve">18.2供应商应对采购文件内所要采购的全部内容进行报价，只参加其中部分内容者，其响应文件无效。</w:t>
      </w:r>
      <w:r>
        <w:rPr>
          <w:rFonts w:hint="eastAsia" w:ascii="宋体" w:hAnsi="宋体" w:cs="宋体"/>
          <w:color w:val="auto"/>
          <w:sz w:val="21"/>
          <w:szCs w:val="21"/>
          <w:highlight w:val="none"/>
        </w:rPr>
        <w:t xml:space="preserve">但如果采购文件划分标段的，则供应商可以有选择地只参加其中一个或几个标段，也可以参加全部标段，但各标段应分别计算填写单价和总价。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18.3一项内容只允许一个报价，采购人不接受任何有选择性的报价。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响应文件报价中的单价和总价全部采用人民币表示。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19.报价说明</w:t>
      </w:r>
      <w:r/>
    </w:p>
    <w:p>
      <w:pPr>
        <w:ind w:firstLine="420"/>
        <w:jc w:val="both"/>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19.1</w:t>
      </w:r>
      <w:r>
        <w:rPr>
          <w:rFonts w:hint="eastAsia" w:ascii="宋体" w:hAnsi="宋体" w:cs="宋体"/>
          <w:color w:val="auto"/>
          <w:sz w:val="21"/>
          <w:szCs w:val="21"/>
          <w:highlight w:val="none"/>
          <w:lang w:eastAsia="zh-CN"/>
        </w:rPr>
        <w:t xml:space="preserve">响应报价</w:t>
      </w:r>
      <w:r>
        <w:rPr>
          <w:rFonts w:hint="eastAsia" w:ascii="宋体" w:hAnsi="宋体" w:cs="宋体"/>
          <w:color w:val="auto"/>
          <w:sz w:val="21"/>
          <w:szCs w:val="21"/>
          <w:highlight w:val="none"/>
        </w:rPr>
        <w:t xml:space="preserve">应包括完成所列全部工作内容的一切费用，含现场勘察、人工费、材料费、机械费、管理费、安全文明施工费、夜间施工费、安装调试、维护、利润、代理服务费、税金及政策性文件规定费用等所有费用。综合单价一经成交确定，合同履行期间不因市场价格波动而调整。</w:t>
      </w:r>
      <w:r/>
    </w:p>
    <w:p>
      <w:pPr>
        <w:ind w:firstLine="420"/>
        <w:jc w:val="both"/>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19.2《采购文件附件：2026年日常零星维修工程预算》所列综合单价及总价均为最高限价，所列工程量仅作报价参考，结算以实际完成工程量为准。本项目总预算为100万元。</w:t>
      </w:r>
      <w:r/>
    </w:p>
    <w:p>
      <w:pPr>
        <w:ind w:firstLine="420"/>
        <w:jc w:val="both"/>
        <w:spacing w:line="300"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19.3本项目采用整体优惠率报价，按“《采购文件附件：2026年日常零星维修工程预算》综合单价×（1-优惠率）”确定结算单价，优惠率统一适用于所有维修项目，不单独拆分。除不可竞争费用按规定计取不参与优惠外，其余费用均执行成交优惠率。</w:t>
      </w:r>
      <w:r>
        <w:rPr>
          <w:rFonts w:hint="eastAsia" w:ascii="宋体" w:hAnsi="宋体" w:cs="宋体"/>
          <w:b/>
          <w:bCs/>
          <w:color w:val="auto"/>
          <w:sz w:val="21"/>
          <w:szCs w:val="21"/>
          <w:highlight w:val="none"/>
          <w:u w:val="single"/>
        </w:rPr>
        <w:t xml:space="preserve">优惠率不得小于0，否则为无效响应。</w:t>
      </w:r>
      <w:r/>
    </w:p>
    <w:p>
      <w:pPr>
        <w:ind w:firstLine="420"/>
        <w:jc w:val="both"/>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供应商应保证报价文件完整清晰、真实有效，成交后视为已全面响应本项目全部要求，合同履行期间不再因报价填报问题向采购人提出增加任何费用的要求，相关风险由供应商自行承担。</w:t>
      </w:r>
      <w:r/>
    </w:p>
    <w:p>
      <w:pPr>
        <w:ind w:firstLine="420"/>
        <w:jc w:val="both"/>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本工程主要材料已列明参考品牌及规格型号的，供应商可选用推荐品牌或同档次及以上品牌报价。施工期间，若所用材料品牌、档次低于参考标准，采购人有权要求更换，成交单价不作调整，成交供应商须无条件执行。</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20.响应保证金</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供《响应保证承诺书》（详见格式）。</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21.响应文件的有效期</w:t>
      </w:r>
      <w:r/>
    </w:p>
    <w:p>
      <w:pPr>
        <w:ind w:firstLine="420"/>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u w:val="single"/>
        </w:rPr>
      </w:pPr>
      <w:r>
        <w:rPr>
          <w:rFonts w:hint="eastAsia" w:ascii="宋体" w:hAnsi="宋体" w:cs="宋体"/>
          <w:color w:val="auto"/>
          <w:sz w:val="21"/>
          <w:szCs w:val="21"/>
          <w:highlight w:val="none"/>
        </w:rPr>
        <w:t xml:space="preserve">21.1自响应文件上传截止之日起</w:t>
      </w:r>
      <w:r>
        <w:rPr>
          <w:rFonts w:hint="eastAsia" w:ascii="宋体" w:hAnsi="宋体" w:cs="宋体"/>
          <w:color w:val="auto"/>
          <w:sz w:val="21"/>
          <w:szCs w:val="21"/>
          <w:highlight w:val="none"/>
          <w:u w:val="single"/>
        </w:rPr>
        <w:t xml:space="preserve">60</w:t>
      </w:r>
      <w:r>
        <w:rPr>
          <w:rFonts w:hint="eastAsia" w:ascii="宋体" w:hAnsi="宋体" w:cs="宋体"/>
          <w:color w:val="auto"/>
          <w:sz w:val="21"/>
          <w:szCs w:val="21"/>
          <w:highlight w:val="none"/>
        </w:rPr>
        <w:t xml:space="preserve">天内，响应文件应保持有效。</w:t>
      </w:r>
      <w:r>
        <w:rPr>
          <w:rFonts w:hint="eastAsia" w:ascii="宋体" w:hAnsi="宋体" w:cs="宋体"/>
          <w:b/>
          <w:bCs/>
          <w:color w:val="auto"/>
          <w:sz w:val="21"/>
          <w:szCs w:val="21"/>
          <w:highlight w:val="none"/>
          <w:u w:val="single"/>
        </w:rPr>
        <w:t xml:space="preserve">有效期短于这个规定期限的响应文件，将按无效响应处理。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21.2在特殊情况下，采购人可与供应商协商延长响应文件的有效期。这种要求和答复都应以书面形式进行。同意延长有效期的供应商不能修改响应文件。拒绝接受延期要求的供应商的响应文件将被拒绝。</w:t>
      </w:r>
      <w:r/>
    </w:p>
    <w:p>
      <w:pPr>
        <w:jc w:val="both"/>
        <w:spacing w:line="400" w:lineRule="exact"/>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bCs/>
          <w:color w:val="auto"/>
          <w:sz w:val="21"/>
          <w:szCs w:val="21"/>
          <w:highlight w:val="none"/>
        </w:rPr>
        <w:t xml:space="preserve">22. 磋商程序</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22.1</w:t>
      </w:r>
      <w:r>
        <w:rPr>
          <w:rFonts w:hint="eastAsia" w:ascii="宋体" w:hAnsi="宋体" w:cs="宋体"/>
          <w:color w:val="auto"/>
          <w:sz w:val="21"/>
          <w:szCs w:val="21"/>
          <w:highlight w:val="none"/>
          <w:lang w:val="zh-CN"/>
        </w:rPr>
        <w:t xml:space="preserve">采购代理机构按本须知规定的时间、地点主持磋商采购活动。</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22.2</w:t>
      </w:r>
      <w:r>
        <w:rPr>
          <w:rFonts w:hint="eastAsia" w:ascii="宋体" w:hAnsi="宋体" w:cs="宋体"/>
          <w:color w:val="auto"/>
          <w:sz w:val="21"/>
          <w:szCs w:val="21"/>
          <w:highlight w:val="none"/>
          <w:lang w:val="zh-CN"/>
        </w:rPr>
        <w:t xml:space="preserve">供应商通过“苏采云”系统在线参与磋商活动。供应商应当按照《苏采云系统供应商操作手册》规定在 “苏采云”系统规定的时间内对响应文件进行解密。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22.3</w:t>
      </w:r>
      <w:r>
        <w:rPr>
          <w:rFonts w:hint="eastAsia" w:ascii="宋体" w:hAnsi="宋体" w:cs="宋体"/>
          <w:color w:val="auto"/>
          <w:sz w:val="21"/>
          <w:szCs w:val="21"/>
          <w:highlight w:val="none"/>
          <w:lang w:val="zh-CN"/>
        </w:rPr>
        <w:t xml:space="preserve">在磋商响应文件网上递交截止时间止成功解密的磋商供应商少于三家，则本次采购失败。</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22.4</w:t>
      </w:r>
      <w:r>
        <w:rPr>
          <w:rFonts w:hint="eastAsia" w:ascii="宋体" w:hAnsi="宋体" w:cs="宋体"/>
          <w:color w:val="auto"/>
          <w:sz w:val="21"/>
          <w:szCs w:val="21"/>
          <w:highlight w:val="none"/>
          <w:lang w:val="zh-CN"/>
        </w:rPr>
        <w:t xml:space="preserve">由磋商小组审查供应商解密的响应文件。</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22.5</w:t>
      </w:r>
      <w:r>
        <w:rPr>
          <w:rFonts w:hint="eastAsia" w:ascii="宋体" w:hAnsi="宋体" w:cs="宋体"/>
          <w:color w:val="auto"/>
          <w:sz w:val="21"/>
          <w:szCs w:val="21"/>
          <w:highlight w:val="none"/>
          <w:lang w:val="zh-CN"/>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22.6</w:t>
      </w:r>
      <w:r>
        <w:rPr>
          <w:rFonts w:hint="eastAsia" w:ascii="宋体" w:hAnsi="宋体" w:cs="宋体"/>
          <w:color w:val="auto"/>
          <w:sz w:val="21"/>
          <w:szCs w:val="21"/>
          <w:highlight w:val="none"/>
          <w:lang w:val="zh-CN"/>
        </w:rPr>
        <w:t xml:space="preserve">磋商小组要求供应商澄清、说明或者更正响应文件应当以书面形式做出。供应商的澄清、说明或者更正应当由其单位加盖电子公章。</w:t>
      </w:r>
      <w:r/>
    </w:p>
    <w:p>
      <w:pPr>
        <w:ind w:firstLine="422"/>
        <w:jc w:val="both"/>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1"/>
          <w:szCs w:val="21"/>
          <w:highlight w:val="none"/>
          <w:lang w:val="zh-CN"/>
        </w:rPr>
        <w:t xml:space="preserve">(</w:t>
      </w:r>
      <w:r>
        <w:rPr>
          <w:rFonts w:hint="eastAsia" w:ascii="宋体" w:hAnsi="宋体" w:cs="宋体"/>
          <w:b/>
          <w:color w:val="auto"/>
          <w:sz w:val="21"/>
          <w:szCs w:val="21"/>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22.7</w:t>
      </w:r>
      <w:r>
        <w:rPr>
          <w:rFonts w:hint="eastAsia" w:ascii="宋体" w:hAnsi="宋体" w:cs="宋体"/>
          <w:color w:val="auto"/>
          <w:sz w:val="21"/>
          <w:szCs w:val="21"/>
          <w:highlight w:val="none"/>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1"/>
          <w:szCs w:val="21"/>
          <w:highlight w:val="none"/>
          <w:lang w:val="zh-CN"/>
        </w:rPr>
        <w:t xml:space="preserve">磋商小组通过“苏采云”系统向供应商发布“磋商函”，供应商应当按照要求在</w:t>
      </w:r>
      <w:r>
        <w:rPr>
          <w:rFonts w:hint="eastAsia" w:ascii="宋体" w:hAnsi="宋体" w:cs="宋体"/>
          <w:b/>
          <w:color w:val="auto"/>
          <w:sz w:val="21"/>
          <w:szCs w:val="21"/>
          <w:highlight w:val="none"/>
        </w:rPr>
        <w:t xml:space="preserve">“苏采云”系统</w:t>
      </w:r>
      <w:r>
        <w:rPr>
          <w:rFonts w:hint="eastAsia" w:ascii="宋体" w:hAnsi="宋体" w:cs="宋体"/>
          <w:b/>
          <w:color w:val="auto"/>
          <w:sz w:val="21"/>
          <w:szCs w:val="21"/>
          <w:highlight w:val="none"/>
          <w:lang w:val="zh-CN"/>
        </w:rPr>
        <w:t xml:space="preserve">提交“磋商响应函”并加盖CA电子公章。</w:t>
      </w:r>
      <w:r/>
    </w:p>
    <w:p>
      <w:pPr>
        <w:ind w:firstLine="42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22.8</w:t>
      </w:r>
      <w:r>
        <w:rPr>
          <w:rFonts w:hint="eastAsia" w:ascii="宋体" w:hAnsi="宋体" w:cs="宋体"/>
          <w:color w:val="auto"/>
          <w:sz w:val="21"/>
          <w:szCs w:val="21"/>
          <w:highlight w:val="none"/>
          <w:lang w:val="zh-CN"/>
        </w:rPr>
        <w:t xml:space="preserve">在磋商过程中，磋商小组可以根据采购文件和磋商情况实质性变动采购需求中的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jc w:val="both"/>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22.9磋商</w:t>
      </w:r>
      <w:r>
        <w:rPr>
          <w:rFonts w:hint="eastAsia" w:ascii="宋体" w:hAnsi="宋体" w:cs="宋体"/>
          <w:b/>
          <w:color w:val="auto"/>
          <w:sz w:val="21"/>
          <w:szCs w:val="21"/>
          <w:highlight w:val="none"/>
          <w:lang w:val="zh-CN"/>
        </w:rPr>
        <w:t xml:space="preserve">结束后，磋商小组将在“苏采云”系统向所有实质性响应的供应商发布“最后报价要求函”，要求所有实质性响应的供应商在规定时间内提交最后报价。</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22.10供应商未在磋商小组规定的时间内在“苏采云”系统中提交最后报价的视为放弃磋商，其响应文件按无效响应处理，最后报价表须加盖CA电子公章,否则视为未提交最后报价。</w:t>
      </w:r>
      <w:r>
        <w:rPr>
          <w:rFonts w:hint="eastAsia" w:ascii="宋体" w:hAnsi="宋体" w:cs="宋体"/>
          <w:b/>
          <w:color w:val="auto"/>
          <w:sz w:val="21"/>
          <w:szCs w:val="21"/>
          <w:highlight w:val="none"/>
          <w:lang w:val="zh-CN"/>
        </w:rPr>
        <w:t xml:space="preserve">（此处规定时间的计算以系统中的倒计时间为准）</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22"/>
        <w:jc w:val="both"/>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注：</w:t>
      </w:r>
      <w:r>
        <w:rPr>
          <w:rFonts w:hint="eastAsia" w:ascii="宋体" w:hAnsi="宋体" w:cs="宋体"/>
          <w:b/>
          <w:bCs/>
          <w:color w:val="auto"/>
          <w:sz w:val="21"/>
          <w:szCs w:val="21"/>
          <w:highlight w:val="none"/>
          <w:lang w:val="zh-CN"/>
        </w:rPr>
        <w:t xml:space="preserve">磋商过程中如有问题采购代理机构工作人员会及时通过《投标供应商确认函》留存的手机号与供应商联系。请供应商确保该手机号磋商当日通讯畅通，</w:t>
      </w:r>
      <w:r>
        <w:rPr>
          <w:rFonts w:hint="eastAsia" w:ascii="宋体" w:hAnsi="宋体" w:cs="宋体"/>
          <w:b/>
          <w:color w:val="auto"/>
          <w:sz w:val="21"/>
          <w:szCs w:val="21"/>
          <w:highlight w:val="none"/>
          <w:lang w:val="zh-CN"/>
        </w:rPr>
        <w:t xml:space="preserve">时刻关注不见面开标大厅，不离开不见面开标大厅，</w:t>
      </w:r>
      <w:r>
        <w:rPr>
          <w:rFonts w:hint="eastAsia" w:ascii="宋体" w:hAnsi="宋体" w:cs="宋体"/>
          <w:b/>
          <w:bCs/>
          <w:color w:val="auto"/>
          <w:sz w:val="21"/>
          <w:szCs w:val="21"/>
          <w:highlight w:val="none"/>
          <w:lang w:val="zh-CN"/>
        </w:rPr>
        <w:t xml:space="preserve">否则导致的对供应商不利的后果由供应商自行承担。</w:t>
      </w:r>
      <w:r/>
    </w:p>
    <w:p>
      <w:pPr>
        <w:ind w:firstLine="42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22.11</w:t>
      </w:r>
      <w:r>
        <w:rPr>
          <w:rFonts w:hint="eastAsia" w:ascii="宋体" w:hAnsi="宋体" w:cs="宋体"/>
          <w:color w:val="auto"/>
          <w:sz w:val="21"/>
          <w:szCs w:val="21"/>
          <w:highlight w:val="none"/>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22.12由采购人</w:t>
      </w:r>
      <w:r>
        <w:rPr>
          <w:rFonts w:hint="eastAsia" w:ascii="宋体" w:hAnsi="宋体" w:cs="宋体"/>
          <w:color w:val="auto"/>
          <w:sz w:val="21"/>
          <w:szCs w:val="21"/>
          <w:highlight w:val="none"/>
          <w:lang w:val="zh-CN"/>
        </w:rPr>
        <w:t xml:space="preserve">根据磋商成交原则确定成交供应商，并将结果通知所有参加磋商的供应商。</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22.13如磋商过程中出现本采购文件未尽事宜，由磋商小组根据政府采购有关法律、法规讨论决定。</w:t>
      </w:r>
      <w:r/>
    </w:p>
    <w:p>
      <w:pPr>
        <w:ind w:firstLine="422"/>
        <w:spacing w:line="360" w:lineRule="auto"/>
        <w:widowControl w:val="off"/>
        <w:rPr>
          <w:rFonts w:hint="eastAsia"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3.信用记录评审：</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23.1采购代理机构会在接收响应文件截止时间后，登录信用中国网站（www.creditchina.gov.cn/）查询供应商的信用记录。</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23.2磋商小组对供应商的不良信用记录逐项甄别确认。按照《中华人民共和国政府采购法》第二十二条规定，下列信用记录属于应依法拒绝供应商参加政府采购的失信信息：</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ind w:firstLine="422"/>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4.评审内容的保密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4.1评审开始后，直到宣布授予成交供应商合同为止，凡属于审查、澄清、评价和比较响应文件的所有资料，有关授予合同的信息都不应向供应商或与评审无关的其他人泄露。</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4.2在响应文件的审查、澄清、评价和比较以及授予合同的过程中，供应商对采购人和磋商小组施加影响的任何行为，都将取消其成交资格。</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4.3在评审期间，采购人或采购代理机构将通过指定联络人与供应商进行联系，供应商授权代表须保证联系电话通畅。</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5.对响应文件的初审</w:t>
      </w:r>
      <w:r/>
    </w:p>
    <w:p>
      <w:pPr>
        <w:pStyle w:val="899"/>
        <w:ind w:firstLine="420"/>
        <w:widowControl w:val="off"/>
        <w:rPr>
          <w:rFonts w:hint="eastAsia" w:hAnsi="宋体" w:cs="宋体"/>
          <w:color w:val="auto"/>
          <w:sz w:val="21"/>
          <w:szCs w:val="21"/>
          <w:highlight w:val="none"/>
        </w:rPr>
      </w:pPr>
      <w:r>
        <w:rPr>
          <w:rFonts w:hint="eastAsia" w:ascii="宋体" w:hAnsi="宋体" w:cs="宋体"/>
          <w:bCs/>
          <w:color w:val="auto"/>
          <w:sz w:val="21"/>
          <w:szCs w:val="21"/>
          <w:highlight w:val="none"/>
        </w:rPr>
        <w:t xml:space="preserve">25</w:t>
      </w:r>
      <w:r>
        <w:rPr>
          <w:rFonts w:ascii="宋体" w:hAnsi="宋体" w:cs="宋体"/>
          <w:bCs/>
          <w:color w:val="auto"/>
          <w:sz w:val="21"/>
          <w:szCs w:val="21"/>
          <w:highlight w:val="none"/>
        </w:rPr>
        <w:t xml:space="preserve">.1</w:t>
      </w:r>
      <w:r>
        <w:rPr>
          <w:rFonts w:hint="eastAsia" w:hAnsi="宋体" w:cs="宋体"/>
          <w:color w:val="auto"/>
          <w:sz w:val="21"/>
          <w:szCs w:val="21"/>
          <w:highlight w:val="none"/>
        </w:rPr>
        <w:t xml:space="preserve">磋商小组应当依法对响应供应商的资格进行审查。合格供应商不足3家的，本项目采购失败。</w:t>
      </w:r>
      <w:r/>
    </w:p>
    <w:p>
      <w:pPr>
        <w:ind w:firstLine="420"/>
        <w:jc w:val="both"/>
        <w:spacing w:line="360" w:lineRule="auto"/>
        <w:widowControl w:val="off"/>
        <w:rPr>
          <w:rFonts w:hint="eastAsia" w:ascii="宋体" w:hAnsi="宋体" w:cs="宋体"/>
          <w:b/>
          <w:color w:val="auto"/>
          <w:sz w:val="21"/>
          <w:szCs w:val="21"/>
          <w:highlight w:val="none"/>
        </w:rPr>
      </w:pPr>
      <w:r>
        <w:rPr>
          <w:rFonts w:hint="eastAsia" w:ascii="宋体" w:hAnsi="宋体" w:cs="宋体"/>
          <w:b/>
          <w:bCs w:val="0"/>
          <w:color w:val="auto"/>
          <w:sz w:val="21"/>
          <w:szCs w:val="21"/>
          <w:highlight w:val="none"/>
        </w:rPr>
        <w:t xml:space="preserve">25</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响应文件属下列情况之一的，磋商小组将按无效响应处理：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响应文件未按照本须知规定制作的；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与采购文件有重大偏离；</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供应商拒绝修正错误；</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供应商的报价是选择性的；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rPr>
        <w:t xml:space="preserve">.2.5</w:t>
      </w:r>
      <w:r>
        <w:rPr>
          <w:rFonts w:hint="eastAsia" w:ascii="宋体" w:hAnsi="宋体" w:cs="宋体"/>
          <w:color w:val="auto"/>
          <w:sz w:val="21"/>
          <w:szCs w:val="21"/>
          <w:highlight w:val="none"/>
        </w:rPr>
        <w:t xml:space="preserve">供应商的报价只投了部分内容；</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25.2.6磋商响应文件未加盖磋商供应商公章、法定代表人或其授权委托人的印鉴或签字的；</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25.2.7供应商资格不符合磋商公告要求的；</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25.2.8报价高于采购预算或高于最高限价的；</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25.2.9未满足发包人要求工期和质量等级要求的；</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25.2.10磋商小组认为供应商的报价明显低于其他供应商的报价，有可能影响服务质量或者不能诚信履约的，未在磋商现场合理的时间内提供书面说明或相关证明材料，不能证明其报价合理的；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供应商的响应文件出现了磋商小组认为不应当雷同的情况；</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cs="宋体"/>
          <w:b/>
          <w:color w:val="auto"/>
          <w:sz w:val="21"/>
          <w:szCs w:val="21"/>
          <w:highlight w:val="none"/>
          <w:lang w:val="zh-CN"/>
        </w:rPr>
        <w:t xml:space="preserve">机器码检查中，不同响应文件制作机器码一致的，响应文件将被认定为无效响应；</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其他磋商小组认定无效的情况。</w:t>
      </w:r>
      <w:r/>
    </w:p>
    <w:p>
      <w:pPr>
        <w:ind w:firstLine="435"/>
        <w:jc w:val="both"/>
        <w:spacing w:line="360" w:lineRule="auto"/>
        <w:widowControl w:val="off"/>
        <w:rPr>
          <w:rFonts w:hint="eastAsia" w:ascii="宋体" w:hAnsi="宋体" w:cs="宋体"/>
          <w:color w:val="auto"/>
          <w:sz w:val="21"/>
          <w:szCs w:val="21"/>
          <w:highlight w:val="none"/>
          <w:lang w:val="zh-TW"/>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rPr>
        <w:t xml:space="preserve">.3</w:t>
      </w:r>
      <w:r>
        <w:rPr>
          <w:rFonts w:hint="eastAsia" w:ascii="宋体" w:hAnsi="宋体" w:cs="宋体"/>
          <w:color w:val="auto"/>
          <w:sz w:val="21"/>
          <w:szCs w:val="21"/>
          <w:highlight w:val="none"/>
          <w:lang w:val="zh-TW" w:eastAsia="zh-TW"/>
        </w:rPr>
        <w:t xml:space="preserve">在详细</w:t>
      </w:r>
      <w:r>
        <w:rPr>
          <w:rFonts w:hint="eastAsia" w:ascii="宋体" w:hAnsi="宋体" w:cs="宋体"/>
          <w:color w:val="auto"/>
          <w:sz w:val="21"/>
          <w:szCs w:val="21"/>
          <w:highlight w:val="none"/>
          <w:lang w:val="zh-TW"/>
        </w:rPr>
        <w:t xml:space="preserve">评审</w:t>
      </w:r>
      <w:r>
        <w:rPr>
          <w:rFonts w:hint="eastAsia" w:ascii="宋体" w:hAnsi="宋体" w:cs="宋体"/>
          <w:color w:val="auto"/>
          <w:sz w:val="21"/>
          <w:szCs w:val="21"/>
          <w:highlight w:val="none"/>
          <w:lang w:val="zh-TW" w:eastAsia="zh-TW"/>
        </w:rPr>
        <w:t xml:space="preserve">之前，</w:t>
      </w:r>
      <w:r>
        <w:rPr>
          <w:rFonts w:hint="eastAsia" w:ascii="宋体" w:hAnsi="宋体" w:cs="宋体"/>
          <w:color w:val="auto"/>
          <w:sz w:val="21"/>
          <w:szCs w:val="21"/>
          <w:highlight w:val="none"/>
          <w:lang w:val="zh-TW"/>
        </w:rPr>
        <w:t xml:space="preserve">磋商小组</w:t>
      </w:r>
      <w:r>
        <w:rPr>
          <w:rFonts w:hint="eastAsia" w:ascii="宋体" w:hAnsi="宋体" w:cs="宋体"/>
          <w:color w:val="auto"/>
          <w:sz w:val="21"/>
          <w:szCs w:val="21"/>
          <w:highlight w:val="none"/>
          <w:lang w:val="zh-TW" w:eastAsia="zh-TW"/>
        </w:rPr>
        <w:t xml:space="preserve">将首先审查每份</w:t>
      </w:r>
      <w:r>
        <w:rPr>
          <w:rFonts w:hint="eastAsia" w:ascii="宋体" w:hAnsi="宋体" w:cs="宋体"/>
          <w:color w:val="auto"/>
          <w:sz w:val="21"/>
          <w:szCs w:val="21"/>
          <w:highlight w:val="none"/>
          <w:lang w:val="zh-TW"/>
        </w:rPr>
        <w:t xml:space="preserve">响应文件</w:t>
      </w:r>
      <w:r>
        <w:rPr>
          <w:rFonts w:hint="eastAsia" w:ascii="宋体" w:hAnsi="宋体" w:cs="宋体"/>
          <w:color w:val="auto"/>
          <w:sz w:val="21"/>
          <w:szCs w:val="21"/>
          <w:highlight w:val="none"/>
          <w:lang w:val="zh-TW" w:eastAsia="zh-TW"/>
        </w:rPr>
        <w:t xml:space="preserve">是否实质响应了</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文件的要求。实质</w:t>
      </w:r>
      <w:r>
        <w:rPr>
          <w:rFonts w:hint="eastAsia" w:ascii="宋体" w:hAnsi="宋体" w:cs="宋体"/>
          <w:color w:val="auto"/>
          <w:sz w:val="21"/>
          <w:szCs w:val="21"/>
          <w:highlight w:val="none"/>
          <w:lang w:val="zh-TW"/>
        </w:rPr>
        <w:t xml:space="preserve">上</w:t>
      </w:r>
      <w:r>
        <w:rPr>
          <w:rFonts w:hint="eastAsia" w:ascii="宋体" w:hAnsi="宋体" w:cs="宋体"/>
          <w:color w:val="auto"/>
          <w:sz w:val="21"/>
          <w:szCs w:val="21"/>
          <w:highlight w:val="none"/>
          <w:lang w:val="zh-TW" w:eastAsia="zh-TW"/>
        </w:rPr>
        <w:t xml:space="preserve">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应该是与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文件不一致，而且限制了合同中买方的权利或</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的义务。这些偏离或保留将会对其他实质上响应要求的</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的竞争地位产生不公正的影响</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hint="eastAsia" w:ascii="宋体" w:hAnsi="宋体" w:cs="宋体"/>
          <w:color w:val="auto"/>
          <w:sz w:val="21"/>
          <w:szCs w:val="21"/>
          <w:highlight w:val="none"/>
          <w:lang w:val="zh-TW"/>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eastAsia="zh-TW"/>
        </w:rPr>
        <w:t xml:space="preserve">磋商小组将允许修改</w:t>
      </w:r>
      <w:r>
        <w:rPr>
          <w:rFonts w:hint="eastAsia" w:ascii="宋体" w:hAnsi="宋体" w:cs="宋体"/>
          <w:color w:val="auto"/>
          <w:sz w:val="21"/>
          <w:szCs w:val="21"/>
          <w:highlight w:val="none"/>
          <w:lang w:val="zh-TW"/>
        </w:rPr>
        <w:t xml:space="preserve">响应</w:t>
      </w:r>
      <w:r>
        <w:rPr>
          <w:rFonts w:hint="eastAsia" w:ascii="宋体" w:hAnsi="宋体" w:cs="宋体"/>
          <w:color w:val="auto"/>
          <w:sz w:val="21"/>
          <w:szCs w:val="21"/>
          <w:highlight w:val="none"/>
          <w:lang w:val="zh-TW" w:eastAsia="zh-TW"/>
        </w:rPr>
        <w:t xml:space="preserve">中不构成重大偏离的微小的、非正规、不一致或不规则的地方，但这些修改不能影响任何</w:t>
      </w:r>
      <w:r>
        <w:rPr>
          <w:rFonts w:hint="eastAsia" w:ascii="宋体" w:hAnsi="宋体" w:cs="宋体"/>
          <w:color w:val="auto"/>
          <w:sz w:val="21"/>
          <w:szCs w:val="21"/>
          <w:highlight w:val="none"/>
          <w:lang w:val="zh-TW"/>
        </w:rPr>
        <w:t xml:space="preserve">响应供应商</w:t>
      </w:r>
      <w:r>
        <w:rPr>
          <w:rFonts w:hint="eastAsia" w:ascii="宋体" w:hAnsi="宋体" w:cs="宋体"/>
          <w:color w:val="auto"/>
          <w:sz w:val="21"/>
          <w:szCs w:val="21"/>
          <w:highlight w:val="none"/>
          <w:lang w:val="zh-TW" w:eastAsia="zh-TW"/>
        </w:rPr>
        <w:t xml:space="preserve">的名次相应排列。</w:t>
      </w:r>
      <w:r>
        <w:rPr>
          <w:rFonts w:hint="eastAsia" w:ascii="宋体" w:hAnsi="宋体" w:cs="宋体"/>
          <w:b/>
          <w:bCs/>
          <w:color w:val="auto"/>
          <w:sz w:val="21"/>
          <w:szCs w:val="21"/>
          <w:highlight w:val="none"/>
          <w:lang w:val="zh-TW"/>
        </w:rPr>
        <w:t xml:space="preserve">供应商</w:t>
      </w:r>
      <w:r>
        <w:rPr>
          <w:rFonts w:hint="eastAsia" w:ascii="宋体" w:hAnsi="宋体" w:cs="宋体"/>
          <w:b/>
          <w:bCs/>
          <w:color w:val="auto"/>
          <w:sz w:val="21"/>
          <w:szCs w:val="21"/>
          <w:highlight w:val="none"/>
          <w:lang w:val="zh-TW" w:eastAsia="zh-TW"/>
        </w:rPr>
        <w:t xml:space="preserve">不得对</w:t>
      </w:r>
      <w:r>
        <w:rPr>
          <w:rFonts w:hint="eastAsia" w:ascii="宋体" w:hAnsi="宋体" w:cs="宋体"/>
          <w:b/>
          <w:bCs/>
          <w:color w:val="auto"/>
          <w:sz w:val="21"/>
          <w:szCs w:val="21"/>
          <w:highlight w:val="none"/>
        </w:rPr>
        <w:t xml:space="preserve">响应</w:t>
      </w:r>
      <w:r>
        <w:rPr>
          <w:rFonts w:hint="eastAsia" w:ascii="宋体" w:hAnsi="宋体" w:cs="宋体"/>
          <w:b/>
          <w:bCs/>
          <w:color w:val="auto"/>
          <w:sz w:val="21"/>
          <w:szCs w:val="21"/>
          <w:highlight w:val="none"/>
          <w:lang w:val="zh-TW" w:eastAsia="zh-TW"/>
        </w:rPr>
        <w:t xml:space="preserve">文件进行实质性修改，包括但不限于付款方式、付款条件等条款，否则</w:t>
      </w:r>
      <w:r>
        <w:rPr>
          <w:rFonts w:hint="eastAsia" w:ascii="宋体" w:hAnsi="宋体" w:cs="宋体"/>
          <w:b/>
          <w:bCs/>
          <w:color w:val="auto"/>
          <w:sz w:val="21"/>
          <w:szCs w:val="21"/>
          <w:highlight w:val="none"/>
        </w:rPr>
        <w:t xml:space="preserve">响应</w:t>
      </w:r>
      <w:r>
        <w:rPr>
          <w:rFonts w:hint="eastAsia" w:ascii="宋体" w:hAnsi="宋体" w:cs="宋体"/>
          <w:b/>
          <w:bCs/>
          <w:color w:val="auto"/>
          <w:sz w:val="21"/>
          <w:szCs w:val="21"/>
          <w:highlight w:val="none"/>
          <w:lang w:val="zh-TW" w:eastAsia="zh-TW"/>
        </w:rPr>
        <w:t xml:space="preserve">文件</w:t>
      </w:r>
      <w:r>
        <w:rPr>
          <w:rFonts w:hint="eastAsia" w:ascii="宋体" w:hAnsi="宋体" w:cs="宋体"/>
          <w:b/>
          <w:bCs/>
          <w:color w:val="auto"/>
          <w:sz w:val="21"/>
          <w:szCs w:val="21"/>
          <w:highlight w:val="none"/>
          <w:lang w:val="zh-TW"/>
        </w:rPr>
        <w:t xml:space="preserve">无效。</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lang w:val="zh-TW" w:eastAsia="zh-TW"/>
        </w:rPr>
        <w:t xml:space="preserve">磋商小组</w:t>
      </w:r>
      <w:r>
        <w:rPr>
          <w:rFonts w:hint="eastAsia" w:ascii="宋体" w:hAnsi="宋体" w:cs="宋体"/>
          <w:color w:val="auto"/>
          <w:sz w:val="21"/>
          <w:szCs w:val="21"/>
          <w:highlight w:val="none"/>
        </w:rPr>
        <w:t xml:space="preserve">将拒绝被确定为非实质性响应的文件，供应商不能通过修正或撤销不符之处而使其实质性响应。</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lang w:val="zh-TW" w:eastAsia="zh-TW"/>
        </w:rPr>
        <w:t xml:space="preserve">.6</w:t>
      </w:r>
      <w:r>
        <w:rPr>
          <w:rFonts w:hint="eastAsia" w:ascii="宋体" w:hAnsi="宋体" w:cs="宋体"/>
          <w:color w:val="auto"/>
          <w:sz w:val="21"/>
          <w:szCs w:val="21"/>
          <w:highlight w:val="none"/>
          <w:lang w:val="zh-TW" w:eastAsia="zh-TW"/>
        </w:rPr>
        <w:t xml:space="preserve">磋商小组将对确定为实质上响应的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进行审核，看其是否有计算上或累加上的算术错误</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文件报价出现前后不一致的，除</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文件另有规定外，按照下列规定</w:t>
      </w:r>
      <w:r>
        <w:rPr>
          <w:rFonts w:hint="eastAsia" w:ascii="宋体" w:hAnsi="宋体" w:cs="宋体"/>
          <w:color w:val="auto"/>
          <w:sz w:val="21"/>
          <w:szCs w:val="21"/>
          <w:highlight w:val="none"/>
          <w:lang w:val="zh-TW"/>
        </w:rPr>
        <w:t xml:space="preserve">进行</w:t>
      </w:r>
      <w:r>
        <w:rPr>
          <w:rFonts w:hint="eastAsia" w:ascii="宋体" w:hAnsi="宋体" w:cs="宋体"/>
          <w:color w:val="auto"/>
          <w:sz w:val="21"/>
          <w:szCs w:val="21"/>
          <w:highlight w:val="none"/>
          <w:lang w:val="zh-TW" w:eastAsia="zh-TW"/>
        </w:rPr>
        <w:t xml:space="preserve">修正：</w:t>
      </w:r>
      <w:r/>
    </w:p>
    <w:p>
      <w:pPr>
        <w:ind w:firstLine="435"/>
        <w:jc w:val="both"/>
        <w:spacing w:line="360" w:lineRule="auto"/>
        <w:widowControl w:val="off"/>
        <w:rPr>
          <w:rFonts w:hint="eastAsia" w:ascii="宋体" w:hAnsi="宋体" w:cs="宋体"/>
          <w:color w:val="auto"/>
          <w:sz w:val="21"/>
          <w:szCs w:val="21"/>
          <w:highlight w:val="none"/>
          <w:lang w:val="zh-TW"/>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lang w:val="zh-TW" w:eastAsia="zh-TW"/>
        </w:rPr>
        <w:t xml:space="preserve">.6.1</w:t>
      </w:r>
      <w:r>
        <w:rPr>
          <w:rFonts w:hint="eastAsia" w:ascii="宋体" w:hAnsi="宋体" w:cs="宋体"/>
          <w:color w:val="auto"/>
          <w:sz w:val="21"/>
          <w:szCs w:val="21"/>
          <w:highlight w:val="none"/>
          <w:lang w:val="zh-TW"/>
        </w:rPr>
        <w:t xml:space="preserve">响应文件的</w:t>
      </w:r>
      <w:r>
        <w:rPr>
          <w:rFonts w:hint="eastAsia" w:ascii="宋体" w:hAnsi="宋体" w:cs="宋体"/>
          <w:color w:val="auto"/>
          <w:sz w:val="21"/>
          <w:szCs w:val="21"/>
          <w:highlight w:val="none"/>
          <w:lang w:val="zh-TW" w:eastAsia="zh-TW"/>
        </w:rPr>
        <w:t xml:space="preserve">大写金额与小写金额不一致的，以大写金额为准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hint="eastAsia" w:ascii="宋体" w:hAnsi="宋体" w:cs="宋体"/>
          <w:color w:val="auto"/>
          <w:sz w:val="21"/>
          <w:szCs w:val="21"/>
          <w:highlight w:val="none"/>
          <w:lang w:val="zh-TW"/>
        </w:rPr>
      </w:pPr>
      <w:r>
        <w:rPr>
          <w:rFonts w:hint="eastAsia" w:ascii="宋体" w:hAnsi="宋体" w:cs="宋体"/>
          <w:bCs/>
          <w:color w:val="auto"/>
          <w:sz w:val="21"/>
          <w:szCs w:val="21"/>
          <w:highlight w:val="none"/>
        </w:rPr>
        <w:t xml:space="preserve">25</w:t>
      </w:r>
      <w:r>
        <w:rPr>
          <w:rFonts w:ascii="宋体" w:hAnsi="宋体" w:cs="宋体"/>
          <w:color w:val="auto"/>
          <w:sz w:val="21"/>
          <w:szCs w:val="21"/>
          <w:highlight w:val="none"/>
          <w:lang w:val="zh-TW" w:eastAsia="zh-TW"/>
        </w:rPr>
        <w:t xml:space="preserve">.6.2</w:t>
      </w:r>
      <w:r>
        <w:rPr>
          <w:rFonts w:hint="eastAsia" w:ascii="宋体" w:hAnsi="宋体" w:cs="宋体"/>
          <w:color w:val="auto"/>
          <w:sz w:val="21"/>
          <w:szCs w:val="21"/>
          <w:highlight w:val="none"/>
          <w:lang w:val="zh-TW" w:eastAsia="zh-TW"/>
        </w:rPr>
        <w:t xml:space="preserve">单价金额小数点</w:t>
      </w:r>
      <w:r>
        <w:rPr>
          <w:rFonts w:hint="eastAsia" w:ascii="宋体" w:hAnsi="宋体" w:cs="宋体"/>
          <w:color w:val="auto"/>
          <w:sz w:val="21"/>
          <w:szCs w:val="21"/>
          <w:highlight w:val="none"/>
          <w:lang w:val="zh-TW"/>
        </w:rPr>
        <w:t xml:space="preserve">或百分比</w:t>
      </w:r>
      <w:r>
        <w:rPr>
          <w:rFonts w:hint="eastAsia" w:ascii="宋体" w:hAnsi="宋体" w:cs="宋体"/>
          <w:color w:val="auto"/>
          <w:sz w:val="21"/>
          <w:szCs w:val="21"/>
          <w:highlight w:val="none"/>
          <w:lang w:val="zh-TW" w:eastAsia="zh-TW"/>
        </w:rPr>
        <w:t xml:space="preserve">有</w:t>
      </w:r>
      <w:r>
        <w:rPr>
          <w:rFonts w:hint="eastAsia" w:ascii="宋体" w:hAnsi="宋体" w:cs="宋体"/>
          <w:color w:val="auto"/>
          <w:sz w:val="21"/>
          <w:szCs w:val="21"/>
          <w:highlight w:val="none"/>
          <w:lang w:val="zh-TW"/>
        </w:rPr>
        <w:t xml:space="preserve">明显</w:t>
      </w:r>
      <w:r>
        <w:rPr>
          <w:rFonts w:hint="eastAsia" w:ascii="宋体" w:hAnsi="宋体" w:cs="宋体"/>
          <w:color w:val="auto"/>
          <w:sz w:val="21"/>
          <w:szCs w:val="21"/>
          <w:highlight w:val="none"/>
          <w:lang w:val="zh-TW" w:eastAsia="zh-TW"/>
        </w:rPr>
        <w:t xml:space="preserve">错位的，应以</w:t>
      </w:r>
      <w:r>
        <w:rPr>
          <w:rFonts w:hint="eastAsia" w:ascii="宋体" w:hAnsi="宋体" w:cs="宋体"/>
          <w:color w:val="auto"/>
          <w:sz w:val="21"/>
          <w:szCs w:val="21"/>
          <w:highlight w:val="none"/>
          <w:lang w:val="zh-TW"/>
        </w:rPr>
        <w:t xml:space="preserve">响应报价</w:t>
      </w:r>
      <w:r>
        <w:rPr>
          <w:rFonts w:hint="eastAsia" w:ascii="宋体" w:hAnsi="宋体" w:cs="宋体"/>
          <w:color w:val="auto"/>
          <w:sz w:val="21"/>
          <w:szCs w:val="21"/>
          <w:highlight w:val="none"/>
          <w:lang w:val="zh-TW" w:eastAsia="zh-TW"/>
        </w:rPr>
        <w:t xml:space="preserve">表的总价为准，并修改单价</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rPr>
        <w:t xml:space="preserve">25</w:t>
      </w:r>
      <w:r>
        <w:rPr>
          <w:rFonts w:hint="eastAsia" w:ascii="宋体" w:hAnsi="宋体" w:cs="宋体"/>
          <w:color w:val="auto"/>
          <w:sz w:val="21"/>
          <w:szCs w:val="21"/>
          <w:highlight w:val="none"/>
          <w:lang w:val="zh-TW" w:eastAsia="zh-TW"/>
        </w:rPr>
        <w:t xml:space="preserve">.6.3</w:t>
      </w:r>
      <w:r>
        <w:rPr>
          <w:rFonts w:hint="eastAsia" w:ascii="宋体" w:hAnsi="宋体" w:cs="宋体"/>
          <w:color w:val="auto"/>
          <w:sz w:val="21"/>
          <w:szCs w:val="21"/>
          <w:highlight w:val="none"/>
          <w:lang w:val="zh-TW"/>
        </w:rPr>
        <w:t xml:space="preserve">总价金额与按单价汇总金额不一致的，以单价金额计算结果为准；</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25.6.4对不同文字文本响应文件的解释发生异议的，以中文文本为准；</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b/>
          <w:bCs/>
          <w:color w:val="auto"/>
          <w:sz w:val="21"/>
          <w:szCs w:val="21"/>
          <w:highlight w:val="none"/>
          <w:lang w:val="zh-TW" w:eastAsia="zh-TW"/>
        </w:rPr>
        <w:t xml:space="preserve">25.6.5供应商不同意以上修正，则其响应文件将按无效响应处理。</w:t>
      </w:r>
      <w:r/>
    </w:p>
    <w:p>
      <w:pPr>
        <w:ind w:firstLine="435"/>
        <w:jc w:val="both"/>
        <w:spacing w:line="360" w:lineRule="auto"/>
        <w:widowControl w:val="off"/>
        <w:rPr>
          <w:rFonts w:hint="eastAsia" w:ascii="宋体" w:hAnsi="宋体" w:cs="宋体"/>
          <w:color w:val="auto"/>
          <w:sz w:val="21"/>
          <w:szCs w:val="21"/>
          <w:highlight w:val="none"/>
          <w:lang w:val="zh-CN" w:eastAsia="zh-TW"/>
        </w:rPr>
      </w:pPr>
      <w:r>
        <w:rPr>
          <w:rFonts w:hint="eastAsia" w:ascii="宋体" w:hAnsi="宋体" w:cs="宋体"/>
          <w:color w:val="auto"/>
          <w:sz w:val="21"/>
          <w:szCs w:val="21"/>
          <w:highlight w:val="none"/>
        </w:rPr>
        <w:t xml:space="preserve">25.6.6</w:t>
      </w:r>
      <w:r>
        <w:rPr>
          <w:rFonts w:hint="eastAsia" w:ascii="宋体" w:hAnsi="宋体" w:cs="宋体"/>
          <w:color w:val="auto"/>
          <w:sz w:val="21"/>
          <w:szCs w:val="21"/>
          <w:highlight w:val="none"/>
          <w:lang w:val="zh-TW"/>
        </w:rPr>
        <w:t xml:space="preserve">评审</w:t>
      </w:r>
      <w:r>
        <w:rPr>
          <w:rFonts w:hint="eastAsia" w:ascii="宋体" w:hAnsi="宋体" w:cs="宋体"/>
          <w:color w:val="auto"/>
          <w:sz w:val="21"/>
          <w:szCs w:val="21"/>
          <w:highlight w:val="none"/>
          <w:lang w:val="zh-CN" w:eastAsia="zh-TW"/>
        </w:rPr>
        <w:t xml:space="preserve">过程中出现下列情形之一的，</w:t>
      </w:r>
      <w:r>
        <w:rPr>
          <w:rFonts w:hint="eastAsia" w:ascii="宋体" w:hAnsi="宋体" w:cs="宋体"/>
          <w:color w:val="auto"/>
          <w:sz w:val="21"/>
          <w:szCs w:val="21"/>
          <w:highlight w:val="none"/>
          <w:lang w:val="zh-TW"/>
        </w:rPr>
        <w:t xml:space="preserve">磋商小组</w:t>
      </w:r>
      <w:r>
        <w:rPr>
          <w:rFonts w:hint="eastAsia" w:ascii="宋体" w:hAnsi="宋体" w:cs="宋体"/>
          <w:color w:val="auto"/>
          <w:sz w:val="21"/>
          <w:szCs w:val="21"/>
          <w:highlight w:val="none"/>
          <w:lang w:val="zh-CN" w:eastAsia="zh-TW"/>
        </w:rPr>
        <w:t xml:space="preserve">应当启动异常低价投标审查程序：</w:t>
      </w:r>
      <w:r/>
    </w:p>
    <w:p>
      <w:pPr>
        <w:ind w:firstLine="435"/>
        <w:jc w:val="both"/>
        <w:spacing w:line="360" w:lineRule="auto"/>
        <w:widowControl w:val="off"/>
        <w:rPr>
          <w:rFonts w:hint="eastAsia" w:ascii="宋体" w:hAnsi="宋体" w:cs="宋体"/>
          <w:color w:val="auto"/>
          <w:sz w:val="21"/>
          <w:szCs w:val="21"/>
          <w:highlight w:val="none"/>
          <w:lang w:val="zh-CN" w:eastAsia="zh-TW"/>
        </w:rPr>
      </w:pPr>
      <w:r>
        <w:rPr>
          <w:rFonts w:hint="eastAsia" w:ascii="宋体" w:hAnsi="宋体" w:cs="宋体"/>
          <w:color w:val="auto"/>
          <w:sz w:val="21"/>
          <w:szCs w:val="21"/>
          <w:highlight w:val="none"/>
          <w:lang w:val="zh-CN" w:eastAsia="zh-TW"/>
        </w:rPr>
        <w:t xml:space="preserve">①响应报价低于全部通过符合性审查供应商响应报价平均值50%的，即响应报价&lt;全部通过符合性审查供应商响应报价平均值×50%；</w:t>
      </w:r>
      <w:r/>
    </w:p>
    <w:p>
      <w:pPr>
        <w:ind w:firstLine="435"/>
        <w:jc w:val="both"/>
        <w:spacing w:line="360" w:lineRule="auto"/>
        <w:widowControl w:val="off"/>
        <w:rPr>
          <w:rFonts w:hint="eastAsia" w:ascii="宋体" w:hAnsi="宋体" w:cs="宋体"/>
          <w:color w:val="auto"/>
          <w:sz w:val="21"/>
          <w:szCs w:val="21"/>
          <w:highlight w:val="none"/>
          <w:lang w:val="zh-CN" w:eastAsia="zh-TW"/>
        </w:rPr>
      </w:pPr>
      <w:r>
        <w:rPr>
          <w:rFonts w:hint="eastAsia" w:ascii="宋体" w:hAnsi="宋体" w:cs="宋体"/>
          <w:color w:val="auto"/>
          <w:sz w:val="21"/>
          <w:szCs w:val="21"/>
          <w:highlight w:val="none"/>
          <w:lang w:val="zh-CN" w:eastAsia="zh-TW"/>
        </w:rPr>
        <w:t xml:space="preserve">②响应报价低于通过符合性审查的次低报价供应商响应报价50%的，即响应报价&lt;通过符合性审查的次低报价供应商响应报价×50%；</w:t>
      </w:r>
      <w:r/>
    </w:p>
    <w:p>
      <w:pPr>
        <w:ind w:firstLine="435"/>
        <w:jc w:val="both"/>
        <w:spacing w:line="360" w:lineRule="auto"/>
        <w:widowControl w:val="off"/>
        <w:rPr>
          <w:rFonts w:hint="eastAsia" w:ascii="宋体" w:hAnsi="宋体" w:cs="宋体"/>
          <w:color w:val="auto"/>
          <w:sz w:val="21"/>
          <w:szCs w:val="21"/>
          <w:highlight w:val="none"/>
          <w:lang w:val="zh-CN" w:eastAsia="zh-TW"/>
        </w:rPr>
      </w:pPr>
      <w:r>
        <w:rPr>
          <w:rFonts w:hint="eastAsia" w:ascii="宋体" w:hAnsi="宋体" w:cs="宋体"/>
          <w:color w:val="auto"/>
          <w:sz w:val="21"/>
          <w:szCs w:val="21"/>
          <w:highlight w:val="none"/>
          <w:lang w:val="zh-CN" w:eastAsia="zh-TW"/>
        </w:rPr>
        <w:t xml:space="preserve">③响应报价低于采购项目最高限价（采购项目预算）45%的，即响应报价&lt;采购项目最高限价（采购项目预算）×45%；</w:t>
      </w:r>
      <w:r/>
    </w:p>
    <w:p>
      <w:pPr>
        <w:ind w:firstLine="435"/>
        <w:jc w:val="both"/>
        <w:spacing w:line="360" w:lineRule="auto"/>
        <w:widowControl w:val="off"/>
        <w:rPr>
          <w:rFonts w:hint="eastAsia" w:ascii="宋体" w:hAnsi="宋体" w:cs="宋体"/>
          <w:color w:val="auto"/>
          <w:sz w:val="21"/>
          <w:szCs w:val="21"/>
          <w:highlight w:val="none"/>
          <w:lang w:val="zh-CN" w:eastAsia="zh-TW"/>
        </w:rPr>
      </w:pPr>
      <w:r>
        <w:rPr>
          <w:rFonts w:hint="eastAsia" w:ascii="宋体" w:hAnsi="宋体" w:cs="宋体"/>
          <w:color w:val="auto"/>
          <w:sz w:val="21"/>
          <w:szCs w:val="21"/>
          <w:highlight w:val="none"/>
          <w:lang w:val="zh-CN" w:eastAsia="zh-TW"/>
        </w:rPr>
        <w:t xml:space="preserve">④磋商小组基于专业判断，认为供应商报价过低，有可能影响产品质量或者不能诚信履约的其他情形。</w:t>
      </w:r>
      <w:r/>
    </w:p>
    <w:p>
      <w:pPr>
        <w:ind w:firstLine="435"/>
        <w:jc w:val="both"/>
        <w:spacing w:line="360" w:lineRule="auto"/>
        <w:widowControl w:val="off"/>
        <w:rPr>
          <w:rFonts w:hint="eastAsia" w:ascii="宋体" w:hAnsi="宋体" w:cs="宋体"/>
          <w:color w:val="auto"/>
          <w:sz w:val="21"/>
          <w:szCs w:val="21"/>
          <w:highlight w:val="none"/>
          <w:lang w:val="zh-CN" w:eastAsia="zh-TW"/>
        </w:rPr>
      </w:pPr>
      <w:r>
        <w:rPr>
          <w:rFonts w:hint="eastAsia" w:ascii="宋体" w:hAnsi="宋体" w:cs="宋体"/>
          <w:color w:val="auto"/>
          <w:sz w:val="21"/>
          <w:szCs w:val="21"/>
          <w:highlight w:val="none"/>
          <w:lang w:val="zh-CN" w:eastAsia="zh-TW"/>
        </w:rPr>
        <w:t xml:space="preserve">启动异常低价投标审查后，磋商小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35"/>
        <w:jc w:val="both"/>
        <w:spacing w:line="360" w:lineRule="auto"/>
        <w:widowControl w:val="off"/>
        <w:rPr>
          <w:rFonts w:hint="eastAsia" w:ascii="宋体" w:hAnsi="宋体" w:cs="宋体"/>
          <w:color w:val="auto"/>
          <w:sz w:val="21"/>
          <w:szCs w:val="21"/>
          <w:highlight w:val="none"/>
          <w:lang w:val="zh-CN" w:eastAsia="zh-TW"/>
        </w:rPr>
      </w:pPr>
      <w:r>
        <w:rPr>
          <w:rFonts w:hint="eastAsia" w:ascii="宋体" w:hAnsi="宋体" w:cs="宋体"/>
          <w:color w:val="auto"/>
          <w:sz w:val="21"/>
          <w:szCs w:val="21"/>
          <w:highlight w:val="none"/>
          <w:lang w:val="zh-CN" w:eastAsia="zh-TW"/>
        </w:rPr>
        <w:t xml:space="preserve">磋商小组依据专业经验，参考同类项目成交（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s="宋体"/>
          <w:b/>
          <w:bCs/>
          <w:color w:val="auto"/>
          <w:sz w:val="21"/>
          <w:szCs w:val="21"/>
          <w:highlight w:val="none"/>
          <w:u w:val="single"/>
          <w:lang w:val="zh-CN" w:eastAsia="zh-TW"/>
        </w:rPr>
        <w:t xml:space="preserve">磋商小组应当将其作为无效响应处理。</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CN" w:eastAsia="zh-TW"/>
        </w:rPr>
        <w:t xml:space="preserve">异常低价响应审查的启动原因、审查意见和审查结果应当在评审报告中记录，并随供应商提供的相关书面说明及证明材料，以及磋商小组有关互联网浏览、查询历史一并归档。</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26</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响应文件的评价和比较</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磋商小组仅对按照本须知有关规定确定为实质上响应采购文件要求的响应文件进行评价和比较。</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评价和比较采用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20"/>
        <w:jc w:val="both"/>
        <w:spacing w:line="360" w:lineRule="auto"/>
        <w:widowControl w:val="off"/>
        <w:rPr>
          <w:color w:val="auto"/>
          <w:highlight w:val="none"/>
          <w:lang w:val="zh-TW" w:eastAsia="zh-TW"/>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最低的响应报价是成交的重要条件，但不是唯一条件。</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27</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项目的终止</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7.1出现下列情形之一的，将终止竞争性磋商采购活动：</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7.1.1因情况变化，不再符合规定的竞争性磋商采购方式适用情形的；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7.1.2出现影响采购公正的违法、违规行为的；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7.1.3除《政府采购竞争性磋商采购方式管理暂行办法》第二十一条第三款规定的情形外，在采购过程中符合要求的供应商或者报价未超过采购预算的供应商不足3家的；</w:t>
      </w:r>
      <w:r/>
    </w:p>
    <w:p>
      <w:pPr>
        <w:pStyle w:val="899"/>
        <w:ind w:firstLine="420"/>
        <w:widowControl w:val="off"/>
        <w:rPr>
          <w:color w:val="auto"/>
          <w:highlight w:val="none"/>
        </w:rPr>
      </w:pPr>
      <w:r>
        <w:rPr>
          <w:rFonts w:hint="eastAsia" w:ascii="宋体" w:hAnsi="宋体" w:cs="宋体"/>
          <w:bCs/>
          <w:color w:val="auto"/>
          <w:sz w:val="21"/>
          <w:szCs w:val="21"/>
          <w:highlight w:val="none"/>
        </w:rPr>
        <w:t xml:space="preserve">27.1.4</w:t>
      </w:r>
      <w:r>
        <w:rPr>
          <w:rFonts w:hint="eastAsia" w:hAnsi="宋体" w:cs="宋体"/>
          <w:color w:val="auto"/>
          <w:sz w:val="21"/>
          <w:szCs w:val="21"/>
          <w:highlight w:val="none"/>
        </w:rPr>
        <w:t xml:space="preserve">在采购活动中因重大变故，采购任务取消的。</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28.成交供应商的确认</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28.1磋商小组根据供应商资格审查情况，对其响应文件进行评价和比较，按照评审办法和标准进行评审，并按照评审得分由高到低顺序推荐3名成交候选供应商。（采用综合评分法的，评审结果按照评审得分由高到低顺序推荐。评审得分相同的，按照最后总报价由低到高的顺序推荐。评审得分且最后总报价相同的，按照技术指标优劣顺序推荐。）</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28.2采购人应根据磋商小组推荐的成交候选供应商确定成交供应商，在收到评审报告后5个工作日内，从评审报告提出的成交候选供应商中，按照排序由高到低的原则确定成交供应商。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28.3</w:t>
      </w:r>
      <w:r>
        <w:rPr>
          <w:rFonts w:hint="eastAsia" w:ascii="宋体" w:hAnsi="宋体" w:cs="宋体"/>
          <w:color w:val="auto"/>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29.合同授予标准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29.1采购人将把合同授予其响应文件在实质上响应采购文件要求和按本须知规定评选出的供应商。确定为成交的供应商必须具有实施本合同的能力和资源。</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29.2政府采购合同履行中，采购人需追加与合同标的物相同的服务的，在不改变合同其他条款的前提下，可以与成交供应商签订补充合同，但所有补充合同的采购金额不得超过原合同采购金额的百分之十。</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30.成交通知书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30.1确定成交供应商后，采购代理机构在法定时间内向成交供应商发出成交通知书。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30.2成交通知书将成为合同的组成部分。</w:t>
      </w:r>
      <w:r/>
    </w:p>
    <w:p>
      <w:pPr>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31.合同的签订</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31.1成交供应商应按成交通知书中规定的时间和地点，由法定代表人或其授权代表与采购人签订合同。</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31.2采购人与成交供应商应当在成交通知书发出之日起三十日内，按照采购文件及响应文件确定的事项签订政府采购合同。</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31.3签订合同及合同条款应以采购文件和成交供应商的响应文件及其澄清文件为依据。</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32.代理服务费</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32.1成交供应商须按磋商须知前附表的规定按其预算金额计算并支付服务费，该费用应在领取成交通知书时付清。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32.2成交供应商如果未按规定缴纳代理服务费，须向采购代理机构支付本采购文件公布的预算金额的2%作为违约赔偿金，同时采购代理机构保留诉讼权利。</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32.3因成交单位自身违法、违约等行为致使成交结果无效的，代理服务费须按本</w:t>
      </w:r>
      <w:r>
        <w:rPr>
          <w:rFonts w:hint="eastAsia" w:ascii="宋体" w:hAnsi="宋体" w:cs="宋体"/>
          <w:color w:val="auto"/>
          <w:sz w:val="21"/>
          <w:szCs w:val="21"/>
          <w:highlight w:val="none"/>
          <w:lang w:eastAsia="zh-CN"/>
        </w:rPr>
        <w:t xml:space="preserve">项目</w:t>
      </w:r>
      <w:r>
        <w:rPr>
          <w:rFonts w:hint="eastAsia" w:ascii="宋体" w:hAnsi="宋体" w:cs="宋体"/>
          <w:color w:val="auto"/>
          <w:sz w:val="21"/>
          <w:szCs w:val="21"/>
          <w:highlight w:val="none"/>
        </w:rPr>
        <w:t xml:space="preserve">采购的要求正常交纳，已交的代理服务费不予退还。</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32.4采购单位在编制本项目采购预算时已综合考虑采购代理服务费</w:t>
      </w:r>
      <w:r>
        <w:rPr>
          <w:rFonts w:hint="eastAsia" w:ascii="宋体" w:hAnsi="宋体" w:cs="宋体"/>
          <w:color w:val="auto"/>
          <w:sz w:val="21"/>
          <w:szCs w:val="21"/>
          <w:highlight w:val="none"/>
        </w:rPr>
        <w:t xml:space="preserve">，响应单位在报价时须将代理服务费综合考虑在响应报价中。</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32.5在与代理机构签订委托代理协议时，已约定本项目的代理服务费由成交单位支付。</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32.6收费标准（依据2023年苏州市级政府采购代理服务收费公告信息变更表（第一批）https://czju.suzhou.gov.cn/zfcg/html/content/20230215130819730.shtml及苏财购字〔2016〕18号）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以如下比例按差额定率累进法进行计算，含在供应商响应报价中：</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预算金额100万元以下部分按该部分预算金额的1.5%计算；</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预算金额100（含）～500万元部分按该部分预算金额的1.1%计算；</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预算金额500（含）～1000万元部分按该部分预算金额的0.8%计算；</w:t>
      </w:r>
      <w:r/>
    </w:p>
    <w:p>
      <w:pPr>
        <w:ind w:firstLine="420"/>
        <w:jc w:val="both"/>
        <w:spacing w:line="360" w:lineRule="auto"/>
        <w:widowControl w:val="off"/>
        <w:tabs>
          <w:tab w:val="left" w:pos="8930" w:leader="none"/>
          <w:tab w:val="left" w:pos="9306" w:leader="none"/>
        </w:tabs>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预算金额1000（含）～5000万元部分按该部分预算金额的0.5%计算</w:t>
      </w:r>
      <w:r>
        <w:rPr>
          <w:rFonts w:hint="eastAsia" w:ascii="宋体" w:hAnsi="宋体" w:cs="宋体"/>
          <w:color w:val="auto"/>
          <w:sz w:val="21"/>
          <w:szCs w:val="21"/>
          <w:highlight w:val="none"/>
          <w:lang w:eastAsia="zh-CN"/>
        </w:rPr>
        <w:t xml:space="preserve">。</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3.质疑的提出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33.1质疑的提出和答复、投诉的提起和处理须按《政府采购质疑和投诉办法》（中华人民共和国财政部令第94号）相关规定执行。</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3.2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3.3提出质疑的供应商应当是参与所质疑项目采购活动的供应商。供应商必须在法定质疑期内一次性提出针对同一采购程序环节的质疑，两次或多次对同一采购程序环节提出的质疑将拒收。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3.4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3.5供应商提出质疑应当提交质疑函、供应商参加投标确认函、获取采购文件日期证明材料和其他必要的证明材料。质疑函应当包括下列内容：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（1）供应商的姓名或者名称、地址、邮编、联系人及联系电话；</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3.6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3.7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4.质疑的受理与答复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4.1采购人负责供应商质疑答复。采购人委托采购代理机构采购的，采购代理机构在委托授权范围内作出答复。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4.2接收质疑函的方式及联系方式：</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接收质疑函的方式为当场送达或邮寄。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质疑联系人：陆玲（项目负责人）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联系电话：0512-68557251</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通讯地址：苏州市相城区元和街道阳澄湖西路御窑商业街6号楼二楼。</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4.3采购人、采购代理机构应当在收到质疑函后7个工作日内作出答复，并以书面形式通知质疑供应商和其他有关供应商。</w:t>
      </w:r>
      <w:r/>
    </w:p>
    <w:p>
      <w:pPr>
        <w:ind w:firstLine="420"/>
        <w:jc w:val="both"/>
        <w:spacing w:line="360" w:lineRule="auto"/>
        <w:widowControl w:val="off"/>
        <w:tabs>
          <w:tab w:val="left" w:pos="360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4.4采购人、采购代理机构处理质疑的其他要求按《政府采购质疑和投诉办法》（中华人民共和国财政部令第94号）相关规定执行。</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35.执行的政府采购政策</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35.1中、小、微型企业</w:t>
      </w:r>
      <w:r/>
    </w:p>
    <w:p>
      <w:pPr>
        <w:ind w:firstLine="420"/>
        <w:spacing w:line="360" w:lineRule="auto"/>
        <w:widowControl w:val="off"/>
        <w:rPr>
          <w:rFonts w:hint="eastAsia" w:ascii="宋体" w:hAnsi="宋体" w:cs="宋体"/>
          <w:b/>
          <w:color w:val="auto"/>
          <w:sz w:val="21"/>
          <w:szCs w:val="21"/>
          <w:highlight w:val="none"/>
          <w:lang w:bidi="ar"/>
        </w:rPr>
      </w:pPr>
      <w:r>
        <w:rPr>
          <w:rFonts w:hint="eastAsia" w:ascii="宋体" w:hAnsi="宋体"/>
          <w:color w:val="auto"/>
          <w:sz w:val="21"/>
          <w:szCs w:val="20"/>
          <w:highlight w:val="none"/>
        </w:rPr>
        <w:t xml:space="preserve">（1）本项目专门面向中小企业，</w:t>
      </w:r>
      <w:r>
        <w:rPr>
          <w:rFonts w:hint="eastAsia" w:ascii="宋体" w:hAnsi="宋体" w:cs="宋体"/>
          <w:b/>
          <w:bCs/>
          <w:color w:val="auto"/>
          <w:sz w:val="21"/>
          <w:szCs w:val="21"/>
          <w:highlight w:val="none"/>
        </w:rPr>
        <w:t xml:space="preserve">根据《政府采购促进中小企业发展管理办法》（财库〔2020〕46号）及《中小企业划型标准规定》（工信部联企业〔2011〕300号），本项目</w:t>
      </w:r>
      <w:r>
        <w:rPr>
          <w:rFonts w:hint="eastAsia" w:ascii="宋体" w:hAnsi="宋体" w:cs="宋体"/>
          <w:b/>
          <w:bCs/>
          <w:color w:val="auto"/>
          <w:sz w:val="21"/>
          <w:szCs w:val="22"/>
          <w:highlight w:val="none"/>
        </w:rPr>
        <w:t xml:space="preserve">所属行业为</w:t>
      </w:r>
      <w:r>
        <w:rPr>
          <w:rFonts w:hint="eastAsia" w:ascii="宋体" w:hAnsi="宋体" w:cs="宋体"/>
          <w:b/>
          <w:color w:val="auto"/>
          <w:sz w:val="21"/>
          <w:szCs w:val="21"/>
          <w:highlight w:val="none"/>
          <w:u w:val="single"/>
          <w:lang w:bidi="ar"/>
        </w:rPr>
        <w:t xml:space="preserve">建筑业</w:t>
      </w:r>
      <w:r>
        <w:rPr>
          <w:rFonts w:hint="eastAsia" w:ascii="宋体" w:hAnsi="宋体" w:cs="宋体"/>
          <w:b/>
          <w:color w:val="auto"/>
          <w:sz w:val="21"/>
          <w:szCs w:val="21"/>
          <w:highlight w:val="none"/>
          <w:lang w:bidi="ar"/>
        </w:rPr>
        <w:t xml:space="preserve">，供应商应为中小微型企业或监狱企业或残疾人福利性单位。</w:t>
      </w:r>
      <w:r/>
    </w:p>
    <w:p>
      <w:pPr>
        <w:ind w:firstLine="420"/>
        <w:spacing w:line="360" w:lineRule="auto"/>
        <w:widowControl w:val="off"/>
        <w:rPr>
          <w:rFonts w:hint="eastAsia" w:ascii="宋体" w:hAnsi="宋体" w:cs="宋体"/>
          <w:b/>
          <w:color w:val="auto"/>
          <w:sz w:val="21"/>
          <w:szCs w:val="21"/>
          <w:highlight w:val="none"/>
          <w:lang w:bidi="ar"/>
        </w:rPr>
      </w:pPr>
      <w:r>
        <w:rPr>
          <w:rFonts w:hint="eastAsia" w:ascii="宋体" w:hAnsi="宋体" w:cs="宋体"/>
          <w:bCs/>
          <w:color w:val="auto"/>
          <w:sz w:val="21"/>
          <w:szCs w:val="21"/>
          <w:highlight w:val="none"/>
          <w:lang w:bidi="ar"/>
        </w:rPr>
        <w:t xml:space="preserve">（2）根据</w:t>
      </w:r>
      <w:r>
        <w:rPr>
          <w:rFonts w:hint="eastAsia" w:ascii="宋体" w:hAnsi="宋体"/>
          <w:color w:val="auto"/>
          <w:sz w:val="21"/>
          <w:szCs w:val="20"/>
          <w:highlight w:val="none"/>
        </w:rPr>
        <w:t xml:space="preserve">《政府采购促进中小企业发展管理办法》规定，享受扶持政策获得政府采购合同的，小微型企业不得将合同转包给大中型企业，中小企业不得将合同分包给大型企业。</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lang w:bidi="ar"/>
        </w:rPr>
        <w:t xml:space="preserve">（3）中小企业参加政府采购活动，须在响应文件中提供</w:t>
      </w:r>
      <w:r>
        <w:rPr>
          <w:rFonts w:hint="eastAsia" w:ascii="宋体" w:hAnsi="宋体"/>
          <w:bCs/>
          <w:color w:val="auto"/>
          <w:sz w:val="21"/>
          <w:szCs w:val="20"/>
          <w:highlight w:val="none"/>
        </w:rPr>
        <w:t xml:space="preserve">《</w:t>
      </w:r>
      <w:r>
        <w:rPr>
          <w:rFonts w:hint="eastAsia" w:ascii="宋体" w:hAnsi="宋体"/>
          <w:color w:val="auto"/>
          <w:sz w:val="21"/>
          <w:szCs w:val="20"/>
          <w:highlight w:val="none"/>
        </w:rPr>
        <w:t xml:space="preserve">中小企业声明函》，未在响应文件中提供《中小企业声明函》的，不享受促进中小企业发展的相关政府采购政策。</w:t>
      </w:r>
      <w:r/>
    </w:p>
    <w:p>
      <w:pPr>
        <w:ind w:firstLine="420"/>
        <w:jc w:val="both"/>
        <w:spacing w:line="360" w:lineRule="auto"/>
        <w:widowControl w:val="off"/>
        <w:tabs>
          <w:tab w:val="left" w:pos="567" w:leader="none"/>
        </w:tabs>
        <w:rPr>
          <w:rFonts w:hint="eastAsia" w:ascii="宋体" w:hAnsi="宋体"/>
          <w:color w:val="auto"/>
          <w:sz w:val="21"/>
          <w:szCs w:val="20"/>
          <w:highlight w:val="none"/>
        </w:rPr>
      </w:pPr>
      <w:r>
        <w:rPr>
          <w:rFonts w:hint="eastAsia" w:ascii="宋体" w:hAnsi="宋体"/>
          <w:color w:val="auto"/>
          <w:sz w:val="21"/>
          <w:szCs w:val="20"/>
          <w:highlight w:val="none"/>
        </w:rPr>
        <w:t xml:space="preserve">（4）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szCs w:val="2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jc w:val="both"/>
        <w:spacing w:line="360" w:lineRule="auto"/>
        <w:widowControl w:val="off"/>
        <w:tabs>
          <w:tab w:val="left" w:pos="567" w:leader="none"/>
        </w:tabs>
        <w:rPr>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5.2</w:t>
      </w:r>
      <w:r>
        <w:rPr>
          <w:rFonts w:hint="eastAsia"/>
          <w:color w:val="auto"/>
          <w:sz w:val="21"/>
          <w:szCs w:val="21"/>
          <w:highlight w:val="none"/>
        </w:rPr>
        <w:t xml:space="preserve">残疾人福利性单位</w:t>
      </w:r>
      <w:r/>
    </w:p>
    <w:p>
      <w:pPr>
        <w:ind w:firstLine="420"/>
        <w:jc w:val="both"/>
        <w:spacing w:line="360" w:lineRule="auto"/>
        <w:widowControl w:val="off"/>
        <w:tabs>
          <w:tab w:val="left" w:pos="567" w:leader="none"/>
        </w:tabs>
        <w:rPr>
          <w:color w:val="auto"/>
          <w:sz w:val="21"/>
          <w:szCs w:val="21"/>
          <w:highlight w:val="none"/>
        </w:rPr>
      </w:pPr>
      <w:r>
        <w:rPr>
          <w:rFonts w:hint="eastAsia"/>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jc w:val="both"/>
        <w:spacing w:line="360" w:lineRule="auto"/>
        <w:widowControl w:val="off"/>
        <w:tabs>
          <w:tab w:val="left" w:pos="567" w:leader="none"/>
        </w:tabs>
        <w:rPr>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5.3</w:t>
      </w:r>
      <w:r>
        <w:rPr>
          <w:rFonts w:hint="eastAsia"/>
          <w:color w:val="auto"/>
          <w:sz w:val="21"/>
          <w:szCs w:val="21"/>
          <w:highlight w:val="none"/>
        </w:rPr>
        <w:t xml:space="preserve">监狱企业</w:t>
      </w:r>
      <w:r/>
    </w:p>
    <w:p>
      <w:pPr>
        <w:ind w:firstLine="420"/>
        <w:jc w:val="both"/>
        <w:spacing w:line="360" w:lineRule="auto"/>
        <w:widowControl w:val="off"/>
        <w:tabs>
          <w:tab w:val="left" w:pos="567" w:leader="none"/>
        </w:tabs>
        <w:rPr>
          <w:color w:val="auto"/>
          <w:sz w:val="21"/>
          <w:szCs w:val="21"/>
          <w:highlight w:val="none"/>
        </w:rPr>
      </w:pPr>
      <w:r>
        <w:rPr>
          <w:rFonts w:hint="eastAsia"/>
          <w:color w:val="auto"/>
          <w:sz w:val="21"/>
          <w:szCs w:val="21"/>
          <w:highlight w:val="none"/>
        </w:rPr>
        <w:t xml:space="preserve">根据《关于政府采购支持监狱企业发展有关问题的通知》（财库〔</w:t>
      </w:r>
      <w:r>
        <w:rPr>
          <w:color w:val="auto"/>
          <w:sz w:val="21"/>
          <w:szCs w:val="21"/>
          <w:highlight w:val="none"/>
        </w:rPr>
        <w:t xml:space="preserve">2014</w:t>
      </w:r>
      <w:r>
        <w:rPr>
          <w:rFonts w:hint="eastAsia"/>
          <w:color w:val="auto"/>
          <w:sz w:val="21"/>
          <w:szCs w:val="21"/>
          <w:highlight w:val="none"/>
        </w:rPr>
        <w:t xml:space="preserve">〕</w:t>
      </w:r>
      <w:r>
        <w:rPr>
          <w:color w:val="auto"/>
          <w:sz w:val="21"/>
          <w:szCs w:val="21"/>
          <w:highlight w:val="none"/>
        </w:rPr>
        <w:t xml:space="preserve">68</w:t>
      </w:r>
      <w:r>
        <w:rPr>
          <w:rFonts w:hint="eastAsia"/>
          <w:color w:val="auto"/>
          <w:sz w:val="21"/>
          <w:szCs w:val="21"/>
          <w:highlight w:val="none"/>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jc w:val="both"/>
        <w:spacing w:line="360" w:lineRule="auto"/>
        <w:widowControl w:val="off"/>
        <w:tabs>
          <w:tab w:val="left" w:pos="567"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5.4绿色采购</w:t>
      </w:r>
      <w:r/>
    </w:p>
    <w:p>
      <w:pPr>
        <w:ind w:firstLine="420"/>
        <w:jc w:val="both"/>
        <w:spacing w:line="360" w:lineRule="auto"/>
        <w:widowControl w:val="off"/>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（1）根据《关于贯彻执行绿色采购、促进残疾人就业和支持监狱企业发</w:t>
      </w:r>
      <w:r>
        <w:rPr>
          <w:rFonts w:hint="eastAsia" w:ascii="宋体" w:hAnsi="宋体"/>
          <w:color w:val="auto"/>
          <w:sz w:val="21"/>
          <w:szCs w:val="21"/>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20"/>
        <w:jc w:val="both"/>
        <w:spacing w:line="360" w:lineRule="auto"/>
        <w:widowControl w:val="off"/>
        <w:tabs>
          <w:tab w:val="left" w:pos="567" w:leader="none"/>
        </w:tabs>
        <w:rPr>
          <w:b/>
          <w:bCs/>
          <w:color w:val="auto"/>
          <w:highlight w:val="none"/>
        </w:rPr>
      </w:pPr>
      <w:r>
        <w:rPr>
          <w:rFonts w:hint="eastAsia" w:ascii="宋体" w:hAnsi="宋体"/>
          <w:color w:val="auto"/>
          <w:sz w:val="21"/>
          <w:szCs w:val="21"/>
          <w:highlight w:val="none"/>
        </w:rPr>
        <w:t xml:space="preserve">本次拟采购产品涉及</w:t>
      </w:r>
      <w:r>
        <w:rPr>
          <w:rFonts w:hint="eastAsia" w:ascii="宋体" w:hAnsi="宋体"/>
          <w:b/>
          <w:bCs/>
          <w:color w:val="auto"/>
          <w:sz w:val="21"/>
          <w:szCs w:val="21"/>
          <w:highlight w:val="none"/>
        </w:rPr>
        <w:t xml:space="preserve">“水嘴”、“荧光灯”</w:t>
      </w:r>
      <w:r>
        <w:rPr>
          <w:rFonts w:hint="eastAsia" w:ascii="宋体" w:hAnsi="宋体"/>
          <w:color w:val="auto"/>
          <w:sz w:val="21"/>
          <w:szCs w:val="21"/>
          <w:highlight w:val="none"/>
        </w:rPr>
        <w:t xml:space="preserve">为节能产品政府采购品目清单中政府强制采购产品，响应单位须按照上述要求并依据国家相关标准的最新版本在其响应文件中提供对应节能（节水）产品认证证书，</w:t>
      </w:r>
      <w:r>
        <w:rPr>
          <w:rFonts w:hint="eastAsia" w:ascii="宋体" w:hAnsi="宋体"/>
          <w:b/>
          <w:bCs/>
          <w:color w:val="auto"/>
          <w:sz w:val="21"/>
          <w:szCs w:val="21"/>
          <w:highlight w:val="none"/>
        </w:rPr>
        <w:t xml:space="preserve">否则视为未实质性响应采购文件要求。</w:t>
      </w:r>
      <w:r/>
    </w:p>
    <w:p>
      <w:pPr>
        <w:ind w:firstLine="420"/>
        <w:jc w:val="both"/>
        <w:spacing w:line="360" w:lineRule="auto"/>
        <w:widowControl w:val="off"/>
        <w:tabs>
          <w:tab w:val="left" w:pos="567" w:leader="none"/>
        </w:tabs>
        <w:rPr>
          <w:rFonts w:hint="eastAsia" w:ascii="宋体" w:hAnsi="宋体"/>
          <w:color w:val="auto"/>
          <w:sz w:val="21"/>
          <w:szCs w:val="20"/>
          <w:highlight w:val="none"/>
        </w:rPr>
      </w:pPr>
      <w:r>
        <w:rPr>
          <w:rFonts w:hint="eastAsia" w:ascii="宋体" w:hAnsi="宋体"/>
          <w:color w:val="auto"/>
          <w:sz w:val="21"/>
          <w:szCs w:val="20"/>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jc w:val="both"/>
        <w:spacing w:line="360" w:lineRule="auto"/>
        <w:widowControl w:val="off"/>
        <w:tabs>
          <w:tab w:val="left" w:pos="567" w:leader="none"/>
        </w:tabs>
        <w:rPr>
          <w:rFonts w:hint="eastAsia" w:ascii="宋体" w:hAnsi="宋体"/>
          <w:color w:val="auto"/>
          <w:sz w:val="21"/>
          <w:szCs w:val="20"/>
          <w:highlight w:val="none"/>
        </w:rPr>
      </w:pPr>
      <w:r>
        <w:rPr>
          <w:rFonts w:hint="eastAsia" w:ascii="宋体" w:hAnsi="宋体"/>
          <w:color w:val="auto"/>
          <w:sz w:val="21"/>
          <w:szCs w:val="20"/>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jc w:val="both"/>
        <w:spacing w:line="360" w:lineRule="auto"/>
        <w:widowControl w:val="off"/>
        <w:rPr>
          <w:rFonts w:hint="eastAsia" w:ascii="宋体" w:hAnsi="宋体" w:cs="宋体"/>
          <w:color w:val="auto"/>
          <w:sz w:val="21"/>
          <w:szCs w:val="21"/>
          <w:highlight w:val="none"/>
        </w:rPr>
      </w:pP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6.未尽事宜</w:t>
      </w:r>
      <w:r/>
    </w:p>
    <w:p>
      <w:pPr>
        <w:pStyle w:val="107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按《中华人民共和国政府采购法》、《政府采购竞争性磋商采购方式管理暂行办法》及其他有关法律法规的规定执行。</w:t>
      </w:r>
      <w:r/>
    </w:p>
    <w:p>
      <w:pPr>
        <w:widowControl w:val="off"/>
        <w:rPr>
          <w:rFonts w:eastAsia="@楷体_GB2312"/>
          <w:color w:val="auto"/>
          <w:highlight w:val="none"/>
        </w:rPr>
      </w:pPr>
      <w:r>
        <w:rPr>
          <w:rFonts w:eastAsia="@楷体_GB2312"/>
          <w:color w:val="auto"/>
          <w:highlight w:val="none"/>
        </w:rPr>
      </w:r>
      <w:r/>
    </w:p>
    <w:p>
      <w:pPr>
        <w:widowControl w:val="off"/>
        <w:rPr>
          <w:rFonts w:eastAsia="@楷体_GB2312"/>
          <w:color w:val="auto"/>
          <w:highlight w:val="none"/>
        </w:rPr>
      </w:pPr>
      <w:r>
        <w:rPr>
          <w:rFonts w:eastAsia="@楷体_GB2312"/>
          <w:color w:val="auto"/>
          <w:highlight w:val="none"/>
        </w:rPr>
      </w:r>
      <w:r/>
    </w:p>
    <w:p>
      <w:pPr>
        <w:widowControl w:val="off"/>
        <w:rPr>
          <w:rFonts w:eastAsia="@楷体_GB2312"/>
          <w:color w:val="auto"/>
          <w:highlight w:val="none"/>
        </w:rPr>
      </w:pPr>
      <w:r>
        <w:rPr>
          <w:rFonts w:eastAsia="@楷体_GB2312"/>
          <w:color w:val="auto"/>
          <w:highlight w:val="none"/>
        </w:rPr>
      </w:r>
      <w:r/>
    </w:p>
    <w:p>
      <w:pPr>
        <w:widowControl w:val="off"/>
        <w:rPr>
          <w:rFonts w:eastAsia="@楷体_GB2312"/>
          <w:color w:val="auto"/>
          <w:highlight w:val="none"/>
        </w:rPr>
      </w:pPr>
      <w:r>
        <w:rPr>
          <w:rFonts w:eastAsia="@楷体_GB2312"/>
          <w:color w:val="auto"/>
          <w:highlight w:val="none"/>
        </w:rPr>
      </w:r>
      <w:r/>
    </w:p>
    <w:p>
      <w:pPr>
        <w:widowControl w:val="off"/>
        <w:rPr>
          <w:rFonts w:eastAsia="@楷体_GB2312"/>
          <w:color w:val="auto"/>
          <w:highlight w:val="none"/>
        </w:rPr>
      </w:pPr>
      <w:r>
        <w:rPr>
          <w:rFonts w:eastAsia="@楷体_GB2312"/>
          <w:color w:val="auto"/>
          <w:highlight w:val="none"/>
        </w:rPr>
      </w:r>
      <w:r/>
    </w:p>
    <w:p>
      <w:pPr>
        <w:widowControl w:val="off"/>
        <w:rPr>
          <w:rFonts w:eastAsia="@楷体_GB2312"/>
          <w:color w:val="auto"/>
          <w:highlight w:val="none"/>
        </w:rPr>
      </w:pPr>
      <w:r>
        <w:rPr>
          <w:rFonts w:eastAsia="@楷体_GB2312"/>
          <w:color w:val="auto"/>
          <w:highlight w:val="none"/>
        </w:rPr>
      </w:r>
      <w:r/>
    </w:p>
    <w:p>
      <w:pPr>
        <w:pStyle w:val="1109"/>
        <w:widowControl w:val="off"/>
        <w:rPr>
          <w:rFonts w:hint="eastAsia" w:ascii="宋体" w:hAnsi="宋体" w:cs="宋体"/>
          <w:color w:val="auto"/>
          <w:sz w:val="21"/>
          <w:szCs w:val="21"/>
          <w:highlight w:val="none"/>
        </w:rPr>
      </w:pPr>
      <w:r>
        <w:rPr>
          <w:rFonts w:hint="eastAsia"/>
          <w:color w:val="auto"/>
          <w:highlight w:val="none"/>
        </w:rPr>
        <w:br w:type="page" w:clear="all"/>
      </w:r>
      <w:bookmarkStart w:id="23" w:name="_Toc1898"/>
      <w:r>
        <w:rPr>
          <w:rFonts w:hint="eastAsia"/>
          <w:color w:val="auto"/>
          <w:highlight w:val="none"/>
        </w:rPr>
        <w:t xml:space="preserve">第四章 采购内容</w:t>
      </w:r>
      <w:bookmarkEnd w:id="23"/>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苏州工业园区服务外包职业学院的委托，诚德天工建设咨询（苏州）有限公司对其所需采购的外包学院2026年日常零星维修工程在国内组织竞争性磋商采购。欢迎符合磋商采购文件资格条件的各供应商前来参加磋商。</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一、项目概况：</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1.项目编号：</w:t>
      </w:r>
      <w:r>
        <w:rPr>
          <w:rFonts w:hint="eastAsia" w:ascii="宋体" w:hAnsi="宋体" w:cs="宋体"/>
          <w:color w:val="auto"/>
          <w:sz w:val="21"/>
          <w:szCs w:val="21"/>
          <w:highlight w:val="none"/>
        </w:rPr>
        <w:t xml:space="preserve">JSZC-320591-SZCD-C2026-0004</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2.项目名称</w:t>
      </w:r>
      <w:r>
        <w:rPr>
          <w:rFonts w:hint="eastAsia" w:ascii="宋体" w:hAnsi="宋体" w:cs="宋体"/>
          <w:color w:val="auto"/>
          <w:sz w:val="21"/>
          <w:szCs w:val="21"/>
          <w:highlight w:val="none"/>
        </w:rPr>
        <w:t xml:space="preserve">：外包学院2026年日常零星维修工程</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3.预算金额：人民币壹佰万元整（¥1000000.00元）</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4.最高限价：人民币壹佰万元整（¥1000000.00元）</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5.合同履行期限：</w:t>
      </w:r>
      <w:r>
        <w:rPr>
          <w:rFonts w:hint="eastAsia" w:ascii="宋体" w:hAnsi="宋体" w:cs="宋体"/>
          <w:color w:val="auto"/>
          <w:sz w:val="21"/>
          <w:szCs w:val="21"/>
          <w:highlight w:val="none"/>
        </w:rPr>
        <w:t xml:space="preserve">一年；或经审计后的累计结算金额达到采购预算金额100万元时服务终止（以两者先到为准）。</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6.项目地点：</w:t>
      </w:r>
      <w:r>
        <w:rPr>
          <w:rFonts w:hint="eastAsia" w:ascii="宋体" w:hAnsi="宋体" w:cs="宋体"/>
          <w:color w:val="auto"/>
          <w:sz w:val="21"/>
          <w:szCs w:val="21"/>
          <w:highlight w:val="none"/>
        </w:rPr>
        <w:t xml:space="preserve">苏州工业园区松涛街208号（外包学院校内，具体维修点位以采购人通知为准）</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7.项目承包方式：</w:t>
      </w:r>
      <w:r>
        <w:rPr>
          <w:rFonts w:hint="eastAsia" w:ascii="宋体" w:hAnsi="宋体" w:cs="宋体"/>
          <w:color w:val="auto"/>
          <w:sz w:val="21"/>
          <w:szCs w:val="21"/>
          <w:highlight w:val="none"/>
        </w:rPr>
        <w:t xml:space="preserve">包工包料。</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b/>
          <w:bCs/>
          <w:color w:val="auto"/>
          <w:sz w:val="21"/>
          <w:szCs w:val="21"/>
          <w:highlight w:val="none"/>
        </w:rPr>
        <w:t xml:space="preserve">二、采购需求：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（一）服务内容：</w:t>
      </w:r>
      <w:r>
        <w:rPr>
          <w:rFonts w:hint="eastAsia" w:ascii="宋体" w:hAnsi="宋体" w:cs="宋体"/>
          <w:color w:val="auto"/>
          <w:sz w:val="21"/>
          <w:szCs w:val="21"/>
          <w:highlight w:val="none"/>
        </w:rPr>
        <w:t xml:space="preserve">外包学院2026年房屋、设施设备日常零星维修及应急抢修，含土建、安装、专项设备维修等。</w:t>
      </w:r>
      <w:bookmarkStart w:id="24" w:name="OLE_LINK4"/>
      <w:r>
        <w:rPr>
          <w:rFonts w:hint="eastAsia" w:ascii="宋体" w:hAnsi="宋体" w:cs="宋体"/>
          <w:color w:val="auto"/>
          <w:sz w:val="21"/>
          <w:szCs w:val="21"/>
          <w:highlight w:val="none"/>
        </w:rPr>
        <w:t xml:space="preserve">具体工程清单详见《采购文件附件：2026年日常零星维修工程预算》（清单工程量仅作报价参考）。</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（二）人员及设备配备要求</w:t>
      </w:r>
      <w:r/>
    </w:p>
    <w:p>
      <w:pPr>
        <w:ind w:firstLine="420"/>
        <w:jc w:val="both"/>
        <w:spacing w:line="360" w:lineRule="auto"/>
        <w:widowControl w:val="off"/>
        <w:rPr>
          <w:rFonts w:hint="eastAsia" w:ascii="宋体" w:hAnsi="宋体" w:cs="宋体"/>
          <w:b/>
          <w:bCs/>
          <w:color w:val="auto"/>
          <w:sz w:val="21"/>
          <w:szCs w:val="21"/>
          <w:highlight w:val="none"/>
        </w:rPr>
      </w:pPr>
      <w:r/>
      <w:bookmarkStart w:id="25" w:name="OLE_LINK46"/>
      <w:r/>
      <w:bookmarkStart w:id="26" w:name="OLE_LINK32"/>
      <w:r>
        <w:rPr>
          <w:rFonts w:hint="eastAsia" w:ascii="宋体" w:hAnsi="宋体" w:cs="宋体"/>
          <w:b/>
          <w:bCs/>
          <w:color w:val="auto"/>
          <w:sz w:val="21"/>
          <w:szCs w:val="21"/>
          <w:highlight w:val="none"/>
        </w:rPr>
        <w:t xml:space="preserve">1.为本项目配备资料管理人员、施工管理人员、质量管理人员、材料管理人员</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专职安全员各1名，人员应具备相应专业技术与现场管理能力。</w:t>
      </w:r>
      <w:bookmarkEnd w:id="25"/>
      <w:r/>
      <w:bookmarkEnd w:id="26"/>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2.管理人员基本要求：</w:t>
      </w:r>
      <w:r/>
    </w:p>
    <w:p>
      <w:pPr>
        <w:ind w:firstLine="420"/>
        <w:jc w:val="both"/>
        <w:spacing w:line="360" w:lineRule="auto"/>
        <w:widowControl w:val="off"/>
        <w:rPr>
          <w:rFonts w:hint="eastAsia" w:ascii="宋体" w:hAnsi="宋体" w:cs="宋体"/>
          <w:color w:val="auto"/>
          <w:sz w:val="21"/>
          <w:szCs w:val="21"/>
          <w:highlight w:val="none"/>
        </w:rPr>
      </w:pPr>
      <w:r/>
      <w:bookmarkStart w:id="27" w:name="OLE_LINK21"/>
      <w:r>
        <w:rPr>
          <w:rFonts w:hint="eastAsia" w:ascii="宋体" w:hAnsi="宋体" w:cs="宋体"/>
          <w:color w:val="auto"/>
          <w:sz w:val="21"/>
          <w:szCs w:val="21"/>
          <w:highlight w:val="none"/>
        </w:rPr>
        <w:t xml:space="preserve">（1）项目负责人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工作要求：全面负责本项目维修管理工作，具体包括：</w:t>
      </w:r>
      <w:bookmarkEnd w:id="27"/>
      <w:r/>
      <w:r/>
    </w:p>
    <w:p>
      <w:pPr>
        <w:ind w:firstLine="420"/>
        <w:jc w:val="both"/>
        <w:spacing w:line="360" w:lineRule="auto"/>
        <w:widowControl w:val="off"/>
        <w:rPr>
          <w:rFonts w:hint="eastAsia" w:ascii="宋体" w:hAnsi="宋体" w:cs="宋体"/>
          <w:color w:val="auto"/>
          <w:sz w:val="21"/>
          <w:szCs w:val="21"/>
          <w:highlight w:val="none"/>
        </w:rPr>
      </w:pPr>
      <w:r/>
      <w:bookmarkStart w:id="28" w:name="OLE_LINK19"/>
      <w:r>
        <w:rPr>
          <w:rFonts w:hint="eastAsia" w:ascii="宋体" w:hAnsi="宋体" w:cs="宋体"/>
          <w:color w:val="auto"/>
          <w:sz w:val="21"/>
          <w:szCs w:val="21"/>
          <w:highlight w:val="none"/>
        </w:rPr>
        <w:t xml:space="preserve">①</w:t>
      </w:r>
      <w:bookmarkEnd w:id="28"/>
      <w:r>
        <w:rPr>
          <w:rFonts w:hint="eastAsia" w:ascii="宋体" w:hAnsi="宋体" w:cs="宋体"/>
          <w:color w:val="auto"/>
          <w:sz w:val="21"/>
          <w:szCs w:val="21"/>
          <w:highlight w:val="none"/>
        </w:rPr>
        <w:t xml:space="preserve">根据采购人维修计划编制维修方案、下达各项业务指标，对下属人员进行管理、考核及培训；及时处理突发事件、投诉及采购人安排的其他相关任务。</w:t>
      </w:r>
      <w:r/>
    </w:p>
    <w:p>
      <w:pPr>
        <w:ind w:firstLine="420"/>
        <w:jc w:val="both"/>
        <w:spacing w:line="360" w:lineRule="auto"/>
        <w:widowControl w:val="off"/>
        <w:rPr>
          <w:rFonts w:hint="eastAsia" w:ascii="宋体" w:hAnsi="宋体" w:cs="宋体"/>
          <w:color w:val="auto"/>
          <w:sz w:val="21"/>
          <w:szCs w:val="21"/>
          <w:highlight w:val="none"/>
        </w:rPr>
      </w:pPr>
      <w:r/>
      <w:bookmarkStart w:id="29" w:name="OLE_LINK20"/>
      <w:r>
        <w:rPr>
          <w:rFonts w:hint="eastAsia" w:ascii="宋体" w:hAnsi="宋体" w:cs="宋体"/>
          <w:color w:val="auto"/>
          <w:sz w:val="21"/>
          <w:szCs w:val="21"/>
          <w:highlight w:val="none"/>
        </w:rPr>
        <w:t xml:space="preserve">②</w:t>
      </w:r>
      <w:bookmarkEnd w:id="29"/>
      <w:r>
        <w:rPr>
          <w:rFonts w:hint="eastAsia" w:ascii="宋体" w:hAnsi="宋体" w:cs="宋体"/>
          <w:color w:val="auto"/>
          <w:sz w:val="21"/>
          <w:szCs w:val="21"/>
          <w:highlight w:val="none"/>
        </w:rPr>
        <w:t xml:space="preserve">工作日驻场时间不少于2小时；应急抢修期间需24小时待命，确保快速响应维修需求、及时处置各类突发情况。</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③具备良好的组织协调与处置能力，熟悉国家、省、市相关政策法规及行业服务规范。</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④近五年内无行贿犯罪行为记录。</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（2）技术负责人</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工作要求：配合项目负责人开展维修管理，协助落实方案、现场管控；负责日常运维、资料整理、培训考核；处置突发情况、投诉协调，确保维修规范有序。</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人员配备要求：配备数量1人，需满足以下全部条件：</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①</w:t>
      </w:r>
      <w:r>
        <w:rPr>
          <w:rFonts w:hint="eastAsia" w:ascii="宋体" w:hAnsi="宋体" w:cs="宋体"/>
          <w:color w:val="auto"/>
          <w:sz w:val="21"/>
          <w:szCs w:val="21"/>
          <w:highlight w:val="none"/>
        </w:rPr>
        <w:t xml:space="preserve">具备相应的专业技术能力，熟悉相关法规规范。</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②</w:t>
      </w:r>
      <w:r>
        <w:rPr>
          <w:rFonts w:hint="eastAsia" w:ascii="宋体" w:hAnsi="宋体" w:cs="宋体"/>
          <w:color w:val="auto"/>
          <w:sz w:val="21"/>
          <w:szCs w:val="21"/>
          <w:highlight w:val="none"/>
        </w:rPr>
        <w:t xml:space="preserve">具有零星维修项目管理经验，能熟练处置日常维修及应急情况。</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③专业技术扎实，熟悉维修规范，能高效处理现场及资料工作。</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④无挂靠、兼职等违规情形，严格遵守相关政策法规。</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3.其他人员要求：</w:t>
      </w:r>
      <w:r/>
    </w:p>
    <w:p>
      <w:pPr>
        <w:ind w:firstLine="420"/>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（1）须结合采购人维修计划，足额配备维修人员及专用作业设备。需合理配置工种、优化作业流程，做好工序衔接与配合工作；专业维修人员须具备对应岗位专业技术能力，精通建筑</w:t>
      </w:r>
      <w:r>
        <w:rPr>
          <w:rFonts w:hint="eastAsia" w:ascii="宋体" w:hAnsi="宋体" w:cs="宋体"/>
          <w:strike/>
          <w:color w:val="auto"/>
          <w:sz w:val="21"/>
          <w:szCs w:val="21"/>
          <w:highlight w:val="none"/>
        </w:rPr>
        <w:t xml:space="preserve">类</w:t>
      </w:r>
      <w:r>
        <w:rPr>
          <w:rFonts w:hint="eastAsia" w:ascii="宋体" w:hAnsi="宋体" w:cs="宋体"/>
          <w:color w:val="auto"/>
          <w:sz w:val="21"/>
          <w:szCs w:val="21"/>
          <w:highlight w:val="none"/>
        </w:rPr>
        <w:t xml:space="preserve">维修作业及现场施工管理，具备良好的组织协调、沟通执行能力，且吃苦耐劳、责任心强。新学期报到、极端天气等特殊时段，须按照采购人要求及时增派人员，保障维修需求落实到位。</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（2）维修人员进场前，项目负责人应向采购人提交完整的人员配备情况（含人员名单、资质证明等相关材料），经采购人同意后方可进场作业。</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（3）成交供应商从业人员须遵纪守法，自觉遵守采购人各项管理制度，严格执行劳动用工相关法律法规，不得招用16周岁以下童工，不得擅自减少、调换或撤换关键服务岗位人员。</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4.设备要求：成交供应商须配备满足本项目日常维修、应急抢修所需的专用作业设备，确保维修工作顺利开展，具体包括但不限于：</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（1）基础维修设备：电钻、冲击钻、万用表、卷尺、水平仪、扳手、螺丝刀等常用维修工具；</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（2）应急抢修设备：应急照明灯、便携式电焊机、小型切割机、管道疏通工具等；</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（3）安全防护设备：安全帽、安全带、绝缘手套、防护口罩等（覆盖所有施工及维修人员）；</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（4）其他设备：根据本项目维修需求所需的其他专用设备（如墙面修补工具、水电维修工具等）。</w:t>
      </w:r>
      <w:bookmarkEnd w:id="24"/>
      <w:r/>
      <w:r/>
    </w:p>
    <w:p>
      <w:pPr>
        <w:ind w:firstLine="420"/>
        <w:jc w:val="both"/>
        <w:spacing w:line="360" w:lineRule="auto"/>
        <w:widowControl w:val="off"/>
        <w:rPr>
          <w:rFonts w:hint="eastAsia" w:ascii="宋体" w:hAnsi="宋体" w:cs="宋体"/>
          <w:color w:val="auto"/>
          <w:sz w:val="21"/>
          <w:szCs w:val="21"/>
          <w:highlight w:val="none"/>
        </w:rPr>
      </w:pPr>
      <w:r/>
      <w:bookmarkStart w:id="30" w:name="_Toc131056610"/>
      <w:r>
        <w:rPr>
          <w:rFonts w:hint="eastAsia" w:ascii="宋体" w:hAnsi="宋体" w:cs="宋体"/>
          <w:color w:val="auto"/>
          <w:sz w:val="21"/>
          <w:szCs w:val="21"/>
          <w:highlight w:val="none"/>
        </w:rPr>
        <w:t xml:space="preserve">所有设备须确保完好可用，采购人有权对设备到位情况进行核查；若设备未达标，成交供应商须立即整改，整改完成后提交采购人验收，验收合格后方可开展相关工作；设备未达标且未按要求整改的，采购人有权解除合同。</w:t>
      </w:r>
      <w:r/>
    </w:p>
    <w:p>
      <w:pPr>
        <w:ind w:firstLine="420"/>
        <w:jc w:val="both"/>
        <w:spacing w:line="360" w:lineRule="auto"/>
        <w:widowControl w:val="off"/>
        <w:rPr>
          <w:rFonts w:hint="eastAsia" w:ascii="宋体" w:hAnsi="宋体" w:cs="宋体"/>
          <w:b/>
          <w:bCs/>
          <w:color w:val="auto"/>
          <w:sz w:val="21"/>
          <w:szCs w:val="21"/>
          <w:highlight w:val="none"/>
        </w:rPr>
      </w:pPr>
      <w:r/>
      <w:bookmarkStart w:id="31" w:name="OLE_LINK55"/>
      <w:r/>
      <w:bookmarkStart w:id="32" w:name="OLE_LINK54"/>
      <w:r/>
      <w:bookmarkStart w:id="33" w:name="OLE_LINK13"/>
      <w:r/>
      <w:bookmarkStart w:id="34" w:name="OLE_LINK14"/>
      <w:r>
        <w:rPr>
          <w:rFonts w:hint="eastAsia" w:ascii="宋体" w:hAnsi="宋体" w:cs="宋体"/>
          <w:b/>
          <w:bCs/>
          <w:color w:val="auto"/>
          <w:sz w:val="21"/>
          <w:szCs w:val="21"/>
          <w:highlight w:val="none"/>
        </w:rPr>
        <w:t xml:space="preserve">（三）服务要求：</w:t>
      </w:r>
      <w:bookmarkEnd w:id="30"/>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1.服从统一管理与调度，维修人员在接报后1小时内到场，制定方案经确认后施工。维修施工须严格遵守国家、江苏省及苏州市相关法律法规、规范标准及采购人管理制度及施工安全管理规定。</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发生突发抢修情况时，维修人员须在30分钟内到达现场开展处置（遇暴雨、台风等恶劣天气可顺延，最长不超过15分钟）；常规维修物料须在1小时内到场，特种物料及大型设备到场时限另行协商约定。相关维修工作不得以任何理由拖延、推诿或隐瞒。</w:t>
      </w:r>
      <w:bookmarkEnd w:id="31"/>
      <w:r/>
      <w:bookmarkEnd w:id="32"/>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供应商须严格按照采购人要求的时限完成各项维修工作。施工中因尺寸偏差、未按操作规程作业等原因造成维修质量不合格的，成交供应商须无条件及时返工返修，直至采购人验收合格，返修产生的全部费用由成交供应商自行承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4.在施工过程中，接受采购人的监督检查，做到随做随清、谁做谁清，在操作中由于成交供应商贪图省事、偷工减料、浪费材料造成的损失由成交供应商负责。</w:t>
      </w:r>
      <w:r/>
    </w:p>
    <w:p>
      <w:pPr>
        <w:ind w:firstLine="420"/>
        <w:jc w:val="both"/>
        <w:spacing w:line="360" w:lineRule="auto"/>
        <w:widowControl w:val="off"/>
        <w:rPr>
          <w:rFonts w:hint="eastAsia" w:ascii="宋体" w:hAnsi="宋体" w:cs="宋体"/>
          <w:color w:val="auto"/>
          <w:sz w:val="21"/>
          <w:szCs w:val="21"/>
          <w:highlight w:val="none"/>
        </w:rPr>
      </w:pPr>
      <w:r/>
      <w:bookmarkStart w:id="35" w:name="OLE_LINK51"/>
      <w:r/>
      <w:bookmarkStart w:id="36" w:name="OLE_LINK50"/>
      <w:r>
        <w:rPr>
          <w:rFonts w:hint="eastAsia" w:ascii="宋体" w:hAnsi="宋体" w:cs="宋体"/>
          <w:color w:val="auto"/>
          <w:sz w:val="21"/>
          <w:szCs w:val="21"/>
          <w:highlight w:val="none"/>
        </w:rPr>
        <w:t xml:space="preserve">5.主要材料进场前须提前24小时向采购人报验，经验收合格后方可使用。成交供应商须配备充足的常规维修备料，保障日常维修及时开展。</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6.每道工序完成后（含隐蔽工程），应完整留存过程资料，包括施工位置、施工内容、现场照片等。</w:t>
      </w:r>
      <w:bookmarkEnd w:id="35"/>
      <w:r/>
      <w:bookmarkEnd w:id="36"/>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7.维修施工须文明施工，最大限度减少对校园正常教学、办公秩序的影响。</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8.维修工作安全要求：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（1）成交供应商维修人员须严格遵守安全操作规程，国家规定需持证上岗的特种作业人员，必须持有效特种作业操作证上岗，严禁无证作业。</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（2）成交供应商须加强</w:t>
      </w:r>
      <w:bookmarkStart w:id="37" w:name="OLE_LINK69"/>
      <w:r>
        <w:rPr>
          <w:rFonts w:hint="eastAsia" w:ascii="宋体" w:hAnsi="宋体" w:cs="宋体"/>
          <w:color w:val="auto"/>
          <w:sz w:val="21"/>
          <w:szCs w:val="21"/>
          <w:highlight w:val="none"/>
        </w:rPr>
        <w:t xml:space="preserve">从业人员安全教育与培训</w:t>
      </w:r>
      <w:bookmarkEnd w:id="37"/>
      <w:r>
        <w:rPr>
          <w:rFonts w:hint="eastAsia" w:ascii="宋体" w:hAnsi="宋体" w:cs="宋体"/>
          <w:color w:val="auto"/>
          <w:sz w:val="21"/>
          <w:szCs w:val="21"/>
          <w:highlight w:val="none"/>
        </w:rPr>
        <w:t xml:space="preserve">。因违反安全操作规程造成人身伤亡、财产损失的，全部责任及相关费用由成交供应商承担，并由成交供应商按规定上报事故。因第三方原因或不可抗力等特殊意外造成事故的，按国家法律法规及政策规定界定责任，相关费用由责任方承担；善后处置工作由成交供应商牵头负责。</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供应商在施工过程中必须对采购人负责，服从采购人安全生产管理，认真执行国家安全法规及公司有关安全生产的规章制度。施工现场项目负责人为安全生产第一责任人，全面落实安全生产主体责任；负责现场日常安全巡查、隐患排查及安全管理工作，严格执行采购人施工安全管理各项要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（4）安全用电，不私拉电线，如造成严重后果的，由成交供应商承担全部责任。</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（5）施工前须对所有施工人员进行安全技术交底，明确施工安全注意事项、风险点及防控措施。</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（6）制定完善的施工安全应急预案，针对高空坠落、触电、火灾、物体打击等突发安全事故，明确处置流程、责任人员及应急措施，确保事故发生后能及时有效处置。</w:t>
      </w:r>
      <w:r/>
    </w:p>
    <w:p>
      <w:pPr>
        <w:ind w:firstLine="420"/>
        <w:jc w:val="both"/>
        <w:spacing w:line="360" w:lineRule="auto"/>
        <w:widowControl w:val="off"/>
        <w:rPr>
          <w:rFonts w:hint="eastAsia" w:ascii="宋体" w:hAnsi="宋体" w:cs="宋体"/>
          <w:color w:val="auto"/>
          <w:sz w:val="21"/>
          <w:szCs w:val="21"/>
          <w:highlight w:val="none"/>
        </w:rPr>
      </w:pPr>
      <w:r/>
      <w:bookmarkStart w:id="38" w:name="OLE_LINK53"/>
      <w:r/>
      <w:bookmarkStart w:id="39" w:name="OLE_LINK52"/>
      <w:r>
        <w:rPr>
          <w:rFonts w:hint="eastAsia" w:ascii="宋体" w:hAnsi="宋体" w:cs="宋体"/>
          <w:color w:val="auto"/>
          <w:sz w:val="21"/>
          <w:szCs w:val="21"/>
          <w:highlight w:val="none"/>
        </w:rPr>
        <w:t xml:space="preserve">9.成交供应商应妥善保管相关图纸、说明书和有关资料，不得扣留或抽取插页，并做好维修记录表。</w:t>
      </w:r>
      <w:bookmarkEnd w:id="38"/>
      <w:r/>
      <w:bookmarkEnd w:id="39"/>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10.成交供应商负责及时清理垃圾，保证场地清洁不影响师生出行；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11.落实采购人报修系统管理要求，配合推进维修服务信息化建设。</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bookmarkStart w:id="40" w:name="OLE_LINK8"/>
      <w:r>
        <w:rPr>
          <w:rFonts w:hint="eastAsia" w:ascii="宋体" w:hAnsi="宋体" w:cs="宋体"/>
          <w:color w:val="auto"/>
          <w:sz w:val="21"/>
          <w:szCs w:val="21"/>
          <w:highlight w:val="none"/>
        </w:rPr>
        <w:t xml:space="preserve">按采购人规定及校园管理要求，规范办理施工许可、动火作业、高空作业等审批手续，作业时须落实专人监护，未经批准不得擅自作业。</w:t>
      </w:r>
      <w:bookmarkEnd w:id="33"/>
      <w:r/>
      <w:bookmarkEnd w:id="34"/>
      <w:r/>
      <w:bookmarkEnd w:id="40"/>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（四）主要材料的品牌和选型建议</w:t>
      </w:r>
      <w:r/>
    </w:p>
    <w:tbl>
      <w:tblPr>
        <w:tblStyle w:val="860"/>
        <w:tblW w:w="7459" w:type="dxa"/>
        <w:jc w:val="center"/>
        <w:tblLayout w:type="autofit"/>
        <w:tblCellMar>
          <w:left w:w="108" w:type="dxa"/>
          <w:top w:w="0" w:type="dxa"/>
          <w:right w:w="108" w:type="dxa"/>
          <w:bottom w:w="0" w:type="dxa"/>
        </w:tblCellMar>
        <w:tblLook w:val="04A0" w:firstRow="1" w:lastRow="0" w:firstColumn="1" w:lastColumn="0" w:noHBand="0" w:noVBand="1"/>
      </w:tblPr>
      <w:tblGrid>
        <w:gridCol w:w="720"/>
        <w:gridCol w:w="2901"/>
        <w:gridCol w:w="3838"/>
      </w:tblGrid>
      <w:tr>
        <w:trPr>
          <w:jc w:val="center"/>
          <w:trHeight w:val="549"/>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材料名称</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推荐品牌或厂家</w:t>
            </w:r>
            <w:r/>
          </w:p>
        </w:tc>
      </w:tr>
      <w:tr>
        <w:trPr>
          <w:jc w:val="center"/>
          <w:trHeight w:val="549"/>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墙砖、地砖、防滑地砖</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马可波罗，新中源，东鹏，欧神诺</w:t>
            </w:r>
            <w:r/>
          </w:p>
        </w:tc>
      </w:tr>
      <w:tr>
        <w:trPr>
          <w:jc w:val="center"/>
          <w:trHeight w:val="549"/>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油漆、乳胶漆、外墙涂料</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立邦、多乐士、美巢</w:t>
            </w:r>
            <w:r/>
          </w:p>
        </w:tc>
      </w:tr>
      <w:tr>
        <w:trPr>
          <w:jc w:val="center"/>
          <w:trHeight w:val="549"/>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纸面石膏板、轻钢龙骨</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龙牌、泰山、杰科</w:t>
            </w:r>
            <w:r/>
          </w:p>
        </w:tc>
      </w:tr>
      <w:tr>
        <w:trPr>
          <w:jc w:val="center"/>
          <w:trHeight w:val="583"/>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木工板、免漆板</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兔宝宝、莫干山、千年舟</w:t>
            </w:r>
            <w:r/>
          </w:p>
        </w:tc>
      </w:tr>
      <w:tr>
        <w:trPr>
          <w:jc w:val="center"/>
          <w:trHeight w:val="583"/>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洁具</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九牧、箭牌、法恩莎</w:t>
            </w:r>
            <w:r/>
          </w:p>
        </w:tc>
      </w:tr>
      <w:tr>
        <w:trPr>
          <w:jc w:val="center"/>
          <w:trHeight w:val="604"/>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卫生间五金、家具五金</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广东顶固、广东坚朗、GMT</w:t>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防水材料</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东方雨虹、德高、卓宝</w:t>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水泥</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海螺、磊达、黄海</w:t>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电线电缆</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长江、远东、江南、上上</w:t>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电线管</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中财、联塑、公元、伟星</w:t>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PVC电线管、给排水管</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中财、联塑、公元、伟星</w:t>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灯具</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雷士，欧普，三雄极光</w:t>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开关、插座</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正泰、罗格朗，西门子</w:t>
            </w:r>
            <w:r/>
          </w:p>
        </w:tc>
      </w:tr>
    </w:tbl>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（1）响应单位响应时须在主要材料推荐品牌（厂家）中任选其中一个品牌或选用不低于推荐品牌（厂家）的一个品牌，如实填报《主材品牌清单表》，否则视为不实质性响应</w:t>
      </w:r>
      <w:r>
        <w:rPr>
          <w:rFonts w:hint="eastAsia" w:ascii="宋体" w:hAnsi="宋体" w:cs="宋体"/>
          <w:color w:val="auto"/>
          <w:sz w:val="21"/>
          <w:szCs w:val="21"/>
          <w:highlight w:val="none"/>
        </w:rPr>
        <w:t xml:space="preserve">。</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b/>
          <w:bCs/>
          <w:color w:val="auto"/>
          <w:sz w:val="21"/>
          <w:szCs w:val="21"/>
          <w:highlight w:val="none"/>
        </w:rPr>
        <w:t xml:space="preserve">（2）本次拟采购产品涉及“水嘴”、“荧光灯”为节能产品政府采购品目清单中政府强制采购产品，响应单位须按照上述要求并依据国家相关标准的最新版本在其响应文件中提供对应节能（节水）产品认证证书，否则视为未实质性响应采购文件要求。</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（3）洁具所明确的品牌应与提供的“水嘴”节能（节水）产品认证证书所对应品牌一致，灯具所明确的品牌应与提供的“荧光灯”节能（节水）产品认证证书所对应品牌一致否则视为不实质性响应。</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三、综合考核评估</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（一）服务质量月度考核</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依据合同约定的《月度考核标准》（详见合同附件）对成交供应商进行月度考核。若月度考核汇总平均分出现连续2个月低于75分，或累计4个月低于75分的情况，视为成交供应商重大违约，采购人有权单方面终止合同，由此造成的全部损失由成交供应商承担，成交供应商不得向采购人提出任何补偿要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（二）师生满意度测评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分别于每年6月、12月组织师生满意度测评，成交供应商须确保每次测评满意度不低于85%。若单次满意度低于85%但不低于70%，成交供应商须在2个工作日内提交书面整改方案，整改期限不得超过15天，整改完成后须经采购人验收合格；若单次满意度低于70%，或连续2次满意度低于85%，采购人有权解除合同。</w:t>
      </w:r>
      <w:r/>
    </w:p>
    <w:p>
      <w:pPr>
        <w:numPr>
          <w:ilvl w:val="0"/>
          <w:numId w:val="3"/>
        </w:numPr>
        <w:ind w:firstLine="420"/>
        <w:jc w:val="both"/>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考核异议复核机制</w:t>
      </w:r>
      <w:r/>
    </w:p>
    <w:p>
      <w:pPr>
        <w:ind w:firstLine="420"/>
        <w:jc w:val="both"/>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如成交供应商对</w:t>
      </w:r>
      <w:r>
        <w:rPr>
          <w:rFonts w:hint="eastAsia" w:ascii="宋体" w:hAnsi="宋体" w:cs="宋体"/>
          <w:color w:val="auto"/>
          <w:sz w:val="21"/>
          <w:szCs w:val="21"/>
          <w:highlight w:val="none"/>
        </w:rPr>
        <w:t xml:space="preserve">服务质量月度考核</w:t>
      </w:r>
      <w:r>
        <w:rPr>
          <w:rFonts w:hint="eastAsia" w:ascii="宋体" w:hAnsi="宋体" w:cs="宋体"/>
          <w:color w:val="auto"/>
          <w:sz w:val="21"/>
          <w:szCs w:val="21"/>
          <w:highlight w:val="none"/>
          <w:lang w:eastAsia="zh-CN"/>
        </w:rPr>
        <w:t xml:space="preserve">和</w:t>
      </w:r>
      <w:r>
        <w:rPr>
          <w:rFonts w:hint="eastAsia" w:ascii="宋体" w:hAnsi="宋体" w:cs="宋体"/>
          <w:color w:val="auto"/>
          <w:sz w:val="21"/>
          <w:szCs w:val="21"/>
          <w:highlight w:val="none"/>
        </w:rPr>
        <w:t xml:space="preserve">师生满意度测评</w:t>
      </w:r>
      <w:r>
        <w:rPr>
          <w:rFonts w:hint="eastAsia" w:ascii="宋体" w:hAnsi="宋体" w:cs="宋体"/>
          <w:color w:val="auto"/>
          <w:sz w:val="21"/>
          <w:szCs w:val="21"/>
          <w:highlight w:val="none"/>
          <w:lang w:eastAsia="zh-CN"/>
        </w:rPr>
        <w:t xml:space="preserve">结果有异议，应当收到考核结果或满意度测评结果</w:t>
      </w:r>
      <w:r>
        <w:rPr>
          <w:rFonts w:hint="eastAsia" w:ascii="宋体" w:hAnsi="宋体" w:cs="宋体"/>
          <w:color w:val="auto"/>
          <w:sz w:val="21"/>
          <w:szCs w:val="21"/>
          <w:highlight w:val="none"/>
          <w:lang w:val="en-US" w:eastAsia="zh-CN"/>
        </w:rPr>
        <w:t xml:space="preserve">5个工作日内向采购人书面提出并附相关证明材料。</w:t>
      </w:r>
      <w:r/>
    </w:p>
    <w:p>
      <w:pPr>
        <w:ind w:firstLine="420"/>
        <w:jc w:val="both"/>
        <w:spacing w:line="360" w:lineRule="auto"/>
        <w:widowControl w:val="off"/>
        <w:rPr>
          <w:rFonts w:hint="eastAsia" w:ascii="宋体" w:hAnsi="宋体" w:eastAsia="宋体" w:cs="宋体"/>
          <w:i w:val="0"/>
          <w:iCs w:val="0"/>
          <w:caps w:val="0"/>
          <w:color w:val="auto"/>
          <w:spacing w:val="0"/>
          <w:sz w:val="21"/>
          <w:szCs w:val="21"/>
          <w:highlight w:val="none"/>
          <w:shd w:val="clear" w:color="auto"/>
          <w:lang w:eastAsia="zh-CN"/>
        </w:rPr>
      </w:pPr>
      <w:r>
        <w:rPr>
          <w:rFonts w:hint="eastAsia" w:ascii="宋体" w:hAnsi="宋体" w:eastAsia="宋体" w:cs="宋体"/>
          <w:color w:val="auto"/>
          <w:sz w:val="21"/>
          <w:szCs w:val="21"/>
          <w:highlight w:val="none"/>
          <w:lang w:val="en-US" w:eastAsia="zh-CN"/>
        </w:rPr>
        <w:t xml:space="preserve">2.如成交供应商在规定时间内提出并提供</w:t>
      </w:r>
      <w:r>
        <w:rPr>
          <w:rFonts w:hint="eastAsia" w:ascii="宋体" w:hAnsi="宋体" w:eastAsia="宋体" w:cs="宋体"/>
          <w:i w:val="0"/>
          <w:iCs w:val="0"/>
          <w:caps w:val="0"/>
          <w:color w:val="auto"/>
          <w:spacing w:val="0"/>
          <w:sz w:val="21"/>
          <w:szCs w:val="21"/>
          <w:highlight w:val="none"/>
          <w:shd w:val="clear" w:color="auto" w:fill="auto"/>
        </w:rPr>
        <w:t xml:space="preserve">必要的事实依据</w:t>
      </w:r>
      <w:r>
        <w:rPr>
          <w:rFonts w:hint="eastAsia" w:ascii="宋体" w:hAnsi="宋体" w:cs="宋体"/>
          <w:i w:val="0"/>
          <w:iCs w:val="0"/>
          <w:caps w:val="0"/>
          <w:color w:val="auto"/>
          <w:spacing w:val="0"/>
          <w:sz w:val="21"/>
          <w:szCs w:val="21"/>
          <w:highlight w:val="none"/>
          <w:shd w:val="clear" w:color="auto" w:fill="auto"/>
          <w:lang w:eastAsia="zh-CN"/>
        </w:rPr>
        <w:t xml:space="preserve">及</w:t>
      </w:r>
      <w:r>
        <w:rPr>
          <w:rFonts w:hint="eastAsia" w:ascii="宋体" w:hAnsi="宋体" w:eastAsia="宋体" w:cs="宋体"/>
          <w:color w:val="auto"/>
          <w:sz w:val="21"/>
          <w:szCs w:val="21"/>
          <w:highlight w:val="none"/>
          <w:lang w:val="en-US" w:eastAsia="zh-CN"/>
        </w:rPr>
        <w:t xml:space="preserve">相关证明材料，</w:t>
      </w:r>
      <w:r>
        <w:rPr>
          <w:rFonts w:hint="eastAsia" w:ascii="宋体" w:hAnsi="宋体" w:eastAsia="宋体" w:cs="宋体"/>
          <w:i w:val="0"/>
          <w:iCs w:val="0"/>
          <w:caps w:val="0"/>
          <w:color w:val="auto"/>
          <w:spacing w:val="0"/>
          <w:sz w:val="21"/>
          <w:szCs w:val="21"/>
          <w:highlight w:val="none"/>
          <w:shd w:val="clear" w:color="auto" w:fill="auto"/>
        </w:rPr>
        <w:t xml:space="preserve">采购人</w:t>
      </w:r>
      <w:r>
        <w:rPr>
          <w:rFonts w:hint="eastAsia" w:ascii="宋体" w:hAnsi="宋体" w:cs="宋体"/>
          <w:i w:val="0"/>
          <w:iCs w:val="0"/>
          <w:caps w:val="0"/>
          <w:color w:val="auto"/>
          <w:spacing w:val="0"/>
          <w:sz w:val="21"/>
          <w:szCs w:val="21"/>
          <w:highlight w:val="none"/>
          <w:shd w:val="clear" w:color="auto" w:fill="auto"/>
          <w:lang w:eastAsia="zh-CN"/>
        </w:rPr>
        <w:t xml:space="preserve">将正式受理，否则将书面驳回。</w:t>
      </w:r>
      <w:r/>
    </w:p>
    <w:p>
      <w:pPr>
        <w:ind w:firstLine="420"/>
        <w:jc w:val="both"/>
        <w:spacing w:line="360" w:lineRule="auto"/>
        <w:widowControl w:val="off"/>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lang w:val="en-US" w:eastAsia="zh-CN"/>
        </w:rPr>
        <w:t xml:space="preserve">3.如采购人正式受理，将指派独立于原考核执行人员的复核专员（或成立复核小组），开展以下工作并根据</w:t>
      </w:r>
      <w:r>
        <w:rPr>
          <w:rFonts w:hint="eastAsia" w:ascii="宋体" w:hAnsi="宋体" w:eastAsia="宋体" w:cs="宋体"/>
          <w:i w:val="0"/>
          <w:iCs w:val="0"/>
          <w:caps w:val="0"/>
          <w:color w:val="auto"/>
          <w:spacing w:val="0"/>
          <w:sz w:val="21"/>
          <w:szCs w:val="21"/>
          <w:highlight w:val="none"/>
          <w:shd w:val="clear" w:color="auto" w:fill="auto"/>
        </w:rPr>
        <w:t xml:space="preserve">复核结果</w:t>
      </w:r>
      <w:r>
        <w:rPr>
          <w:rFonts w:hint="eastAsia" w:ascii="宋体" w:hAnsi="宋体" w:cs="宋体"/>
          <w:i w:val="0"/>
          <w:iCs w:val="0"/>
          <w:caps w:val="0"/>
          <w:color w:val="auto"/>
          <w:spacing w:val="0"/>
          <w:sz w:val="21"/>
          <w:szCs w:val="21"/>
          <w:highlight w:val="none"/>
          <w:shd w:val="clear" w:color="auto" w:fill="auto"/>
          <w:lang w:eastAsia="zh-CN"/>
        </w:rPr>
        <w:t xml:space="preserve">作出决定</w:t>
      </w:r>
      <w:r>
        <w:rPr>
          <w:rFonts w:hint="eastAsia" w:ascii="宋体" w:hAnsi="宋体" w:eastAsia="宋体" w:cs="宋体"/>
          <w:i w:val="0"/>
          <w:iCs w:val="0"/>
          <w:caps w:val="0"/>
          <w:color w:val="auto"/>
          <w:spacing w:val="0"/>
          <w:sz w:val="21"/>
          <w:szCs w:val="21"/>
          <w:highlight w:val="none"/>
          <w:shd w:val="clear" w:color="auto"/>
          <w:lang w:val="en-US" w:eastAsia="zh-CN"/>
        </w:rPr>
        <w:t xml:space="preserve">：</w:t>
      </w:r>
      <w:r/>
    </w:p>
    <w:p>
      <w:pPr>
        <w:ind w:firstLine="420"/>
        <w:jc w:val="both"/>
        <w:spacing w:line="360" w:lineRule="auto"/>
        <w:widowControl w:val="off"/>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lang w:val="en-US" w:eastAsia="zh-CN"/>
        </w:rPr>
        <w:t xml:space="preserve">①调取原始资料：查阅月度考核评分表、满意度测评原始问卷、扣分记录、服务过程记录等；</w:t>
      </w:r>
      <w:r/>
    </w:p>
    <w:p>
      <w:pPr>
        <w:ind w:firstLine="420"/>
        <w:jc w:val="both"/>
        <w:spacing w:line="360" w:lineRule="auto"/>
        <w:widowControl w:val="off"/>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lang w:val="en-US" w:eastAsia="zh-CN"/>
        </w:rPr>
        <w:t xml:space="preserve">②听取陈述：可要求供应商当面或书面补充陈述；</w:t>
      </w:r>
      <w:r/>
    </w:p>
    <w:p>
      <w:pPr>
        <w:ind w:firstLine="420"/>
        <w:jc w:val="both"/>
        <w:spacing w:line="360" w:lineRule="auto"/>
        <w:widowControl w:val="off"/>
        <w:rPr>
          <w:rFonts w:hint="eastAsia" w:ascii="宋体" w:hAnsi="宋体" w:eastAsia="宋体" w:cs="宋体"/>
          <w:i w:val="0"/>
          <w:iCs w:val="0"/>
          <w:caps w:val="0"/>
          <w:color w:val="auto"/>
          <w:spacing w:val="0"/>
          <w:sz w:val="21"/>
          <w:szCs w:val="21"/>
          <w:highlight w:val="none"/>
          <w:shd w:val="clear" w:color="auto"/>
          <w:lang w:val="en-US" w:eastAsia="zh-CN"/>
        </w:rPr>
      </w:pPr>
      <w:r>
        <w:rPr>
          <w:rFonts w:hint="eastAsia" w:ascii="宋体" w:hAnsi="宋体" w:eastAsia="宋体" w:cs="宋体"/>
          <w:i w:val="0"/>
          <w:iCs w:val="0"/>
          <w:caps w:val="0"/>
          <w:color w:val="auto"/>
          <w:spacing w:val="0"/>
          <w:sz w:val="21"/>
          <w:szCs w:val="21"/>
          <w:highlight w:val="none"/>
          <w:shd w:val="clear" w:color="auto"/>
          <w:lang w:val="en-US" w:eastAsia="zh-CN"/>
        </w:rPr>
        <w:t xml:space="preserve">③事实核查：对争议较大的扣分项或满意度评价进行回溯核查；</w:t>
      </w:r>
      <w:r/>
    </w:p>
    <w:p>
      <w:pPr>
        <w:ind w:firstLine="420"/>
        <w:jc w:val="both"/>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lang w:val="en-US" w:eastAsia="zh-CN"/>
        </w:rPr>
        <w:t xml:space="preserve">④标准适用审查：判断原考核是否严格依据合同附件《月度考核标准》及满意度测评方案执行。</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四、报价要求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响应报价应包括完成所列全部工作内容的一切费用，含现场勘察、人工费、材料费、机械费、管理费、安全文明施工费、夜间施工费、安装调试、维护、利润、代理服务费、税金及政策性文件规定费用等所有费用。综合单价一经成交确定，合同履行期间不因市场价格波动而调整。</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（二）《采购文件附件：2026年日常零星维修工程预算》所列综合单价及总价均为最高限价，所列工程量仅作报价参考，结算以实际完成工程量为准。本项目总预算为100万元。</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三）本项目采用整体优惠率报价，按“《采购文件附件：2026年日常零星维修工程预算》综合单价×（1-优惠率）”确定结算单价，优惠率统一适用于所有维修项目，不单独拆分。除不可竞争费用按规定计取不参与优惠外，其余费用均执行成交优惠率。</w:t>
      </w:r>
      <w:r>
        <w:rPr>
          <w:rFonts w:hint="eastAsia" w:ascii="宋体" w:hAnsi="宋体" w:cs="宋体"/>
          <w:b/>
          <w:bCs/>
          <w:color w:val="auto"/>
          <w:sz w:val="21"/>
          <w:szCs w:val="21"/>
          <w:highlight w:val="none"/>
        </w:rPr>
        <w:t xml:space="preserve">优惠率不得小于0，否则为无效响应。</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（四）供应商应保证报价文件完整清晰、真实有效，成交后视为已全面响应本项目全部要求，合同履行期间不再因报价填报问题向采购人提出增加任何费用的要求，相关风险由供应商自行承担。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五</w:t>
      </w:r>
      <w:r>
        <w:rPr>
          <w:rFonts w:hint="eastAsia" w:ascii="宋体" w:hAnsi="宋体" w:cs="宋体"/>
          <w:color w:val="auto"/>
          <w:sz w:val="21"/>
          <w:szCs w:val="21"/>
          <w:highlight w:val="none"/>
        </w:rPr>
        <w:t xml:space="preserve">）本工程主要材料已列明参考品牌及规格型号的，供应商可选用推荐品牌或同档次及以上品牌报价。施工期间，若所用材料品牌、档次低于参考标准，采购人有权要求更换，成交单价不作调整，成交供应商须无条件执行。</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五、验收、质保、计价审计与付款</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（一）工程量确认</w:t>
      </w:r>
      <w:r/>
    </w:p>
    <w:p>
      <w:pPr>
        <w:ind w:firstLine="420"/>
        <w:jc w:val="both"/>
        <w:spacing w:line="360" w:lineRule="auto"/>
        <w:widowControl w:val="off"/>
        <w:rPr>
          <w:rFonts w:hint="eastAsia" w:ascii="宋体" w:hAnsi="宋体" w:cs="宋体"/>
          <w:color w:val="auto"/>
          <w:sz w:val="21"/>
          <w:szCs w:val="21"/>
          <w:highlight w:val="none"/>
        </w:rPr>
      </w:pPr>
      <w:r/>
      <w:bookmarkStart w:id="41" w:name="OLE_LINK35"/>
      <w:r/>
      <w:bookmarkStart w:id="42" w:name="OLE_LINK29"/>
      <w:r>
        <w:rPr>
          <w:rFonts w:hint="eastAsia" w:ascii="宋体" w:hAnsi="宋体" w:cs="宋体"/>
          <w:color w:val="auto"/>
          <w:sz w:val="21"/>
          <w:szCs w:val="21"/>
          <w:highlight w:val="none"/>
        </w:rPr>
        <w:t xml:space="preserve">1.每个工作单完成后，由采购人代表组织验收，检查工作内容、施工质量并核实工程数量。同一维修项目验收合格后一年内，因同一质量问题再次维修的，再次维修所产生的工程量不予计量。</w:t>
      </w:r>
      <w:bookmarkEnd w:id="41"/>
      <w:r/>
      <w:bookmarkEnd w:id="42"/>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2.成交供应商应根据实际零星维修进度，在累计工程量对应金额达到50万元或施工期限满半年（二者以先到者为准）时，向采购人提交结算文件（按清单计价规范编制）。</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项目为年度框架协议采购，合同履行期限为一年，或经审计后的累计结算金额达到采购预算控制总额100万元时服务自动终止，二者以先到为准。合同履行期间，成交供应商应当按成交单价自行测算累计金额并及时向采购人告知预算资金使用进度；当按成交单价测算的累计金额接近预算额度时，成交供应商应当主动提出并提交结算资料，采购人委托有资质的第三方机构对工程量及价款进行审计。最终支付金额按成交单价及审计确认的实际工程量据实结算。本项目累计结算价款以采购预算控制总额100万元为上限，超出部分采购人不予支付。</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（二）验收</w:t>
      </w:r>
      <w:r/>
    </w:p>
    <w:p>
      <w:pPr>
        <w:ind w:firstLine="420"/>
        <w:jc w:val="both"/>
        <w:spacing w:line="360" w:lineRule="auto"/>
        <w:widowControl w:val="off"/>
        <w:rPr>
          <w:rFonts w:hint="eastAsia" w:ascii="宋体" w:hAnsi="宋体" w:eastAsia="宋体" w:cs="宋体"/>
          <w:color w:val="auto"/>
          <w:sz w:val="21"/>
          <w:szCs w:val="21"/>
          <w:highlight w:val="none"/>
          <w:lang w:eastAsia="zh-CN"/>
        </w:rPr>
      </w:pPr>
      <w:r/>
      <w:bookmarkStart w:id="43" w:name="OLE_LINK10"/>
      <w:r>
        <w:rPr>
          <w:rFonts w:hint="eastAsia" w:ascii="宋体" w:hAnsi="宋体" w:cs="宋体"/>
          <w:color w:val="auto"/>
          <w:sz w:val="21"/>
          <w:szCs w:val="21"/>
          <w:highlight w:val="none"/>
          <w:lang w:eastAsia="zh-CN"/>
        </w:rPr>
        <w:t xml:space="preserve">详见履约验收方案</w:t>
      </w:r>
      <w:bookmarkEnd w:id="43"/>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（三）质量保修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维修质保期为1年，自该批次阶段性验收合格之日起计算。质保期内，成交供应商接到采购人维修通知后，1小时内到场处置，发生突发抢修情况时，维修人员在30分钟内到达现场开展处置。由此产生的相关费用由成交供应商自行承担。</w:t>
      </w:r>
      <w:r/>
    </w:p>
    <w:p>
      <w:pPr>
        <w:ind w:firstLine="420"/>
        <w:jc w:val="both"/>
        <w:spacing w:line="360" w:lineRule="auto"/>
        <w:widowControl w:val="off"/>
        <w:rPr>
          <w:rFonts w:hint="eastAsia" w:ascii="宋体" w:hAnsi="宋体" w:cs="宋体"/>
          <w:color w:val="auto"/>
          <w:sz w:val="21"/>
          <w:szCs w:val="21"/>
          <w:highlight w:val="none"/>
        </w:rPr>
      </w:pPr>
      <w:r/>
      <w:bookmarkStart w:id="44" w:name="OLE_LINK25"/>
      <w:r>
        <w:rPr>
          <w:rFonts w:hint="eastAsia" w:ascii="宋体" w:hAnsi="宋体" w:cs="宋体"/>
          <w:color w:val="auto"/>
          <w:sz w:val="21"/>
          <w:szCs w:val="21"/>
          <w:highlight w:val="none"/>
        </w:rPr>
        <w:t xml:space="preserve">（四）新增维修项目计价</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在本项目上发生新增内容或变更内容时，单价确定原则为：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1.合同中已有适用或类似项目单价的，参照合同相应单价执行。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bookmarkStart w:id="45" w:name="OLE_LINK31"/>
      <w:r>
        <w:rPr>
          <w:rFonts w:hint="eastAsia" w:ascii="宋体" w:hAnsi="宋体" w:cs="宋体"/>
          <w:color w:val="auto"/>
          <w:sz w:val="21"/>
          <w:szCs w:val="21"/>
          <w:highlight w:val="none"/>
        </w:rPr>
        <w:t xml:space="preserve">合同中无适用或类似项目单价的，由采购人组织三家比价，按最低价确定单价；比价确定的最低价经采购人完成采购审核流程后，作为本次新增/变更项目的结算依据，该单价仅针对本次有效，结算时按此最低价执行，不再乘以（1-优惠率）。</w:t>
      </w:r>
      <w:bookmarkEnd w:id="44"/>
      <w:r/>
      <w:bookmarkEnd w:id="45"/>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（五）工程结算审计</w:t>
      </w:r>
      <w:r/>
    </w:p>
    <w:p>
      <w:pPr>
        <w:ind w:firstLine="420"/>
        <w:jc w:val="both"/>
        <w:spacing w:line="360" w:lineRule="auto"/>
        <w:widowControl w:val="off"/>
        <w:rPr>
          <w:rFonts w:hint="eastAsia" w:ascii="宋体" w:hAnsi="宋体" w:cs="宋体"/>
          <w:color w:val="auto"/>
          <w:sz w:val="21"/>
          <w:szCs w:val="21"/>
          <w:highlight w:val="none"/>
        </w:rPr>
      </w:pPr>
      <w:r/>
      <w:bookmarkStart w:id="46" w:name="OLE_LINK45"/>
      <w:r/>
      <w:bookmarkStart w:id="47" w:name="OLE_LINK44"/>
      <w:r>
        <w:rPr>
          <w:rFonts w:hint="eastAsia" w:ascii="宋体" w:hAnsi="宋体" w:cs="宋体"/>
          <w:color w:val="auto"/>
          <w:sz w:val="21"/>
          <w:szCs w:val="21"/>
          <w:highlight w:val="none"/>
        </w:rPr>
        <w:t xml:space="preserve">1.单项工程结算价＝成交综合单价×实际工程量。成交综合单价按“《采购文件附件：2026年日常零星维修工程预算》综合单价×（1-合同约定优惠率）”确定，除不可竞争费用按规定计取不参与优惠外，其余费用均执行成交优惠率。</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新增及变更项目计价参照本条款第四条“新增维修项目计价”规定执行，其结算价＝经采购人审核确认的新</w:t>
      </w:r>
      <w:r>
        <w:rPr>
          <w:rFonts w:hint="eastAsia" w:ascii="宋体" w:hAnsi="宋体" w:eastAsia="宋体" w:cs="宋体"/>
          <w:color w:val="auto"/>
          <w:sz w:val="21"/>
          <w:szCs w:val="21"/>
          <w:highlight w:val="none"/>
        </w:rPr>
        <w:t xml:space="preserve">增项目单价×实际工程量。</w:t>
      </w:r>
      <w:bookmarkEnd w:id="46"/>
      <w:r/>
      <w:bookmarkEnd w:id="47"/>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2.成交供应商按采购人维修需求完成施工并经验收合格后，达到批次结算条件时提交结算资料，采购人委托有资质的第三方机构对当期工程量及价款进行审计。</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bookmarkStart w:id="48" w:name="OLE_LINK28"/>
      <w:r/>
      <w:bookmarkStart w:id="49" w:name="OLE_LINK17"/>
      <w:r>
        <w:rPr>
          <w:rFonts w:hint="eastAsia" w:ascii="宋体" w:hAnsi="宋体" w:cs="宋体"/>
          <w:color w:val="auto"/>
          <w:sz w:val="21"/>
          <w:szCs w:val="21"/>
          <w:highlight w:val="none"/>
        </w:rPr>
        <w:t xml:space="preserve">合同履行期间，成交供应商应当按成交单价自行测算累计金额并及时向采购人告知预算资金使用进度；当按成交单价测算的累计金额接近预算额度时，成交供应商应当主动提出并提交结算资料，采购人委托有资质的第三方机构对工程量及价款进行审计。最终支付金额按成交单价及审计确认的实际工程量据实结算。本项目累计结算价款以采购预算控制总额100万元为上限，超出部分采购人不予支付。</w:t>
      </w:r>
      <w:bookmarkEnd w:id="48"/>
      <w:r/>
      <w:bookmarkEnd w:id="49"/>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（六）付款方式</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1.本项目按批次办理验收与结算，结算批次触发条件为：累计工程量对应结算金额达到50万元，或时间满半年，二者以先到者为准。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2.每项维修内容完工后，均须经采购人现场验收合格确认。达到上述批次结算条件时，采购人组织阶段性验收，验收合格后支付该批次报送金额的50%进度款。</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3.阶段性验收合格后完成结算审计，采购人根据当期审计金额及服务质量月度考核结果（详见合同）办理批次结算，支付该批次审计金额扣除3%质量保证金后的剩余款项。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4.后续批次按上述程序执行。</w:t>
      </w:r>
      <w:r/>
    </w:p>
    <w:p>
      <w:pPr>
        <w:ind w:firstLine="420"/>
        <w:jc w:val="both"/>
        <w:spacing w:line="360" w:lineRule="auto"/>
        <w:widowControl w:val="off"/>
        <w:rPr>
          <w:rFonts w:cs="宋体"/>
          <w:color w:val="auto"/>
          <w:sz w:val="21"/>
          <w:szCs w:val="21"/>
          <w:highlight w:val="none"/>
        </w:rPr>
      </w:pPr>
      <w:r>
        <w:rPr>
          <w:rFonts w:hint="eastAsia" w:ascii="宋体" w:hAnsi="宋体" w:cs="宋体"/>
          <w:color w:val="auto"/>
          <w:sz w:val="21"/>
          <w:szCs w:val="21"/>
          <w:highlight w:val="none"/>
        </w:rPr>
        <w:t xml:space="preserve">5.各批次质量保证金，自该批次阶段性验收合格之日起满1年且经采购人确认无质量问题、无遗留维修事项的，由成交供应商提出申请，采购人一次性无息支付。</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三、</w:t>
      </w:r>
      <w:r>
        <w:rPr>
          <w:rFonts w:hint="eastAsia" w:ascii="宋体" w:hAnsi="宋体" w:cs="宋体"/>
          <w:b/>
          <w:bCs/>
          <w:color w:val="auto"/>
          <w:sz w:val="21"/>
          <w:szCs w:val="21"/>
          <w:highlight w:val="none"/>
          <w:lang w:val="zh-CN"/>
        </w:rPr>
        <w:t xml:space="preserve">综合说明及</w:t>
      </w:r>
      <w:r>
        <w:rPr>
          <w:rFonts w:hint="eastAsia" w:ascii="宋体" w:hAnsi="宋体" w:cs="宋体"/>
          <w:b/>
          <w:bCs/>
          <w:color w:val="auto"/>
          <w:sz w:val="21"/>
          <w:szCs w:val="21"/>
          <w:highlight w:val="none"/>
        </w:rPr>
        <w:t xml:space="preserve">其他要求：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（一）供应商提供的服务须至少达到本采购文件规定的全部要求，同时应明确详细的服务方案，且服务方案中须包含专门的施工安全管理章节。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供应商必须承诺采购文件中提出的全部服务要求，如果对其中某些条款不响应，应在文件中逐条列出，未列出的视同响应；供应商须承诺响应本采购文件中提出的全部服务要求，若对其中某些条款不响应，应在响应文件中逐条列明，未列明的视同完全响应。</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供应商须具备独立完成本项目的能力及较强的售后服务能力。供应商可在响应前自行对本项目情况及详细需求进行调研，但不得因此导致采购人承担相关责任或蒙受损失，前期调研的责任和风险由供应商自行承担。供应商成交后，不得以不了解项目情况及详细需求为由，向采购人提出任何索赔要求，采购人对此不承担任何责任。</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供应商须严格遵守《中华人民共和国劳动法》相关规定，其提供的服务人员若发生工资纠纷，由供应商自行妥善解决；每日及双休日因工作产生的加班费用，由磋商成交供应商支付给服务人员，该费用已包含在合同价格中，采购人不另行支付。</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（五）本项目施工过程中，成交供应商如需委托具备相应特种生产（经营）许可或资质的第三方单位实施，事先经采购人同意后方可执行。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（六）如成交供应商发生以下情况，采购人有权视情节进行相应扣款或解除合同：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1.未履行本采购文件规定的义务、未按承诺时间提供服务的。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2.提供服务期间，不服从采购人合理管理的。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3.提供服务期间，因自身质量或技术问题导致使用单位发生事故的。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4.提供服务期间，服务质量不合格次数累计达到3次的，由此造成的损失由成交供应商自行承担；若造成采购人损失，采购人有权要求供应商予以赔偿。</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5.存在违纪违法行为、被行业主管部门取消经营资格的。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6.因违反职业道德和违法执业行为，被相关主管部门公开批评、处罚的。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7.未自主完成合同内容，擅自将本项目分包、转包的。</w:t>
      </w:r>
      <w:r/>
    </w:p>
    <w:p>
      <w:pPr>
        <w:ind w:firstLine="420"/>
        <w:jc w:val="both"/>
        <w:spacing w:line="360" w:lineRule="auto"/>
        <w:widowControl w:val="off"/>
        <w:rPr>
          <w:rFonts w:hint="eastAsia" w:ascii="宋体" w:hAnsi="宋体" w:cs="宋体"/>
          <w:color w:val="auto"/>
          <w:sz w:val="21"/>
          <w:szCs w:val="21"/>
          <w:highlight w:val="none"/>
        </w:rPr>
      </w:pPr>
      <w:r/>
      <w:bookmarkStart w:id="50" w:name="OLE_LINK2"/>
      <w:r>
        <w:rPr>
          <w:rFonts w:hint="eastAsia" w:ascii="宋体" w:hAnsi="宋体" w:cs="宋体"/>
          <w:color w:val="auto"/>
          <w:sz w:val="21"/>
          <w:szCs w:val="21"/>
          <w:highlight w:val="none"/>
        </w:rPr>
        <w:t xml:space="preserve">8.违反本采购文件施工安全相关要求、未严格遵守采购人施工安全管理规定，未落实安全防护措施，或安全员未持证上岗、特种作业人员无证作业，以及发生安全事故未按规定处置的，采购人有权视情节扣款、终止合同，由此造成的全部损失由成交供应商承担。</w:t>
      </w:r>
      <w:bookmarkEnd w:id="50"/>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（七）若成交供应商对服务缺陷不予更正，采购人有权另行委托其他单位进行更正，所产生的全部费用由成交供应商承担。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（八）如遇采购人有重大基建等特殊情况（工作量减少或增加幅度较大时），采购人将提前三个月告知成交供应商，合同内容经双方协商调整。</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（九）如有需采购人配合的工作，供应商应在响应文件中明确说明成交后服务实施过程中需要采购人配合的具体事项及需采购人提供的相关条件。</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采购人可配合的内容：采购人负责协调提供施工所需的电源接口、作业通道及场地，提供施工图纸及相关技术资料，并协调成交供应商与校内相关单位的工作衔接。施工现场发生的水电费、场地占用费及其他相关费用由成交供应商承担，已包含在本次磋商总报价内，采购人不另行支付。</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一）成交供应商在合同履行期内，如因考核不合格或其他原因提前退场，须无条件配合采购人做好各项交接工作；退场前须对施工现场进行全面安全排查，清理各类安全隐患，确保交接时无任何安全遗留问题。</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二）成交供应商须投保相关保险，应对施工人员人身安全及第三方责任等风险，保险期限须覆盖整个合同履行期，相关保险费用已包含在本次磋商总报价中，采购人不另行支付；保险范围至少应包含施工人员人身意外伤害险、第三者责任险，确保发生安全事故时能够足额理赔。</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（十三）无论磋商过程中的做法及结果如何，供应商应自行承担所有与参加本次磋商相关的全部费用。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（十四）凡涉及磋商文件的补充说明和修改，均以财政部门指定的政府采购信息发布媒体上发布的公告为准。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09"/>
        <w:widowControl w:val="off"/>
        <w:rPr>
          <w:rFonts w:hint="eastAsia" w:cs="宋体"/>
          <w:color w:val="auto"/>
          <w:highlight w:val="none"/>
        </w:rPr>
      </w:pPr>
      <w:r/>
      <w:bookmarkStart w:id="51" w:name="_Toc21037"/>
      <w:r>
        <w:rPr>
          <w:rFonts w:hint="eastAsia"/>
          <w:color w:val="auto"/>
          <w:highlight w:val="none"/>
        </w:rPr>
        <w:t xml:space="preserve">第五章  磋商响应文件格式</w:t>
      </w:r>
      <w:bookmarkEnd w:id="51"/>
      <w:r/>
      <w:r/>
    </w:p>
    <w:p>
      <w:pPr>
        <w:widowControl w:val="off"/>
        <w:rPr>
          <w:rFonts w:hint="eastAsia" w:ascii="宋体" w:hAnsi="宋体"/>
          <w:b/>
          <w:color w:val="auto"/>
          <w:sz w:val="21"/>
          <w:szCs w:val="21"/>
          <w:highlight w:val="none"/>
        </w:rPr>
      </w:pPr>
      <w:r>
        <w:rPr>
          <w:rFonts w:ascii="宋体" w:hAnsi="宋体"/>
          <w:b/>
          <w:color w:val="auto"/>
          <w:sz w:val="21"/>
          <w:szCs w:val="21"/>
          <w:highlight w:val="none"/>
        </w:rPr>
        <w:t xml:space="preserve">说明：</w:t>
      </w:r>
      <w:r/>
    </w:p>
    <w:p>
      <w:pPr>
        <w:ind w:firstLine="420"/>
        <w:jc w:val="both"/>
        <w:widowControl w:val="off"/>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对本章所有的格式，</w:t>
      </w:r>
      <w:r>
        <w:rPr>
          <w:rFonts w:hint="eastAsia" w:ascii="宋体" w:hAnsi="宋体"/>
          <w:color w:val="auto"/>
          <w:sz w:val="21"/>
          <w:szCs w:val="21"/>
          <w:highlight w:val="none"/>
          <w:lang w:val="zh-CN"/>
        </w:rPr>
        <w:t xml:space="preserve">供应商</w:t>
      </w:r>
      <w:r>
        <w:rPr>
          <w:rFonts w:ascii="宋体" w:hAnsi="宋体"/>
          <w:color w:val="auto"/>
          <w:sz w:val="21"/>
          <w:szCs w:val="21"/>
          <w:highlight w:val="none"/>
          <w:lang w:val="zh-CN"/>
        </w:rPr>
        <w:t xml:space="preserve">可根据自身情况进行补充和修改，但补充和修改不得造成与本格式内容有实质性的违背。</w:t>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br w:type="page" w:clear="all"/>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格式1 ：</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磋商响应函</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诚德天工建设咨询（苏州）有限公司：</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我们愿意按照磋商采购文件的一切要求，提供满足采购要求的工作内容，我公司的响应报价包括磋商文件所确定的项目范围内相应图纸和工程量清单项目的全部内容，以及为完成上述内容所必须的现场勘察、人工费、材料费、机械费、管理费、安全文明施工费、夜间施工费、安装调试、维护、利润、代理服务费、税金及政策性文件规定费用等所有费用。</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2.如果我们的磋商响应文件被接受，我们将严格履行磋商采购文件中规定的每一项要求，按期、按质、按量履行合同的义务。确保提供合格工程。</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3.我们同意按磋商采购文件中的规定，本磋商响应文件的有效期限为开标后 60天。</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4.我们愿意提供采购人在采购文件中要求的所有资料。</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5.我们认为你们有权决定成交供应商，还认为你们有权接受或拒绝所有的磋商响应单位。</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6.我们愿意遵守磋商邀请函及采购文件中所列的收费标准。</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7.我们承诺该项磋商在开标后的全过程中保持有效，不作任何更改和变动。</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8.贵单位的采购文件、成交通知书和本报价响应文件将构成约束我们双方的合同。</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10.我单位承诺在报价响应文件中提供的证书、资料及相关数据均为真实的，非虚假的；否则，我单位将承担由此造成的一切后果及法律责任。</w:t>
      </w:r>
      <w:r/>
    </w:p>
    <w:p>
      <w:pPr>
        <w:ind w:firstLine="420"/>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rPr>
          <w:rFonts w:hint="eastAsia" w:ascii="宋体" w:hAnsi="宋体" w:cs="宋体"/>
          <w:color w:val="auto"/>
          <w:sz w:val="21"/>
          <w:szCs w:val="21"/>
          <w:highlight w:val="none"/>
        </w:rPr>
        <w:t xml:space="preserve">与本磋商相应文件有关的通讯地址：</w:t>
      </w:r>
      <w:r/>
    </w:p>
    <w:p>
      <w:pPr>
        <w:ind w:firstLine="21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   位：                                              联 系 人： </w:t>
      </w:r>
      <w:r/>
    </w:p>
    <w:p>
      <w:pPr>
        <w:ind w:firstLine="21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邮政编码： </w:t>
      </w:r>
      <w:r/>
    </w:p>
    <w:p>
      <w:pPr>
        <w:ind w:firstLine="210"/>
        <w:widowControl w:val="off"/>
        <w:rPr>
          <w:rFonts w:hint="eastAsia" w:hAnsi="宋体"/>
          <w:color w:val="auto"/>
          <w:sz w:val="21"/>
          <w:szCs w:val="21"/>
          <w:highlight w:val="none"/>
        </w:rPr>
      </w:pPr>
      <w:r>
        <w:rPr>
          <w:rFonts w:hint="eastAsia" w:ascii="宋体" w:hAnsi="宋体" w:cs="宋体"/>
          <w:color w:val="auto"/>
          <w:sz w:val="21"/>
          <w:szCs w:val="21"/>
          <w:highlight w:val="none"/>
        </w:rPr>
        <w:t xml:space="preserve">联系电话：                                             电子邮箱：</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法定代表人或被授权人（签字或盖章）：</w:t>
      </w:r>
      <w:r/>
    </w:p>
    <w:p>
      <w:pPr>
        <w:spacing w:line="360" w:lineRule="auto"/>
        <w:widowControl w:val="off"/>
        <w:rPr>
          <w:color w:val="auto"/>
          <w:highlight w:val="none"/>
          <w:lang w:val="zh-CN"/>
        </w:rPr>
      </w:pPr>
      <w:r>
        <w:rPr>
          <w:rFonts w:hint="eastAsia" w:ascii="宋体" w:hAnsi="宋体" w:cs="宋体"/>
          <w:bCs/>
          <w:color w:val="auto"/>
          <w:sz w:val="21"/>
          <w:szCs w:val="21"/>
          <w:highlight w:val="none"/>
        </w:rPr>
        <w:t xml:space="preserve">日期：</w:t>
      </w:r>
      <w:r/>
    </w:p>
    <w:p>
      <w:pPr>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br w:type="page" w:clear="all"/>
      </w:r>
      <w:r/>
    </w:p>
    <w:p>
      <w:pP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格式2：</w:t>
      </w:r>
      <w:r/>
    </w:p>
    <w:p>
      <w:pPr>
        <w:jc w:val="center"/>
        <w:spacing w:line="360" w:lineRule="auto"/>
        <w:widowControl w:val="off"/>
        <w:rPr>
          <w:rFonts w:hint="eastAsia"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法定代表人授权委托书</w:t>
      </w:r>
      <w:r/>
    </w:p>
    <w:p>
      <w:pPr>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r>
      <w:r/>
    </w:p>
    <w:p>
      <w:pPr>
        <w:pStyle w:val="107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本授权委托书声明：  我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（磋商响应单位名称）的法定代表人，现授权委托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单位名称）的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（姓名）为我公司代理人，以本公司的名义参加</w:t>
      </w:r>
      <w:r>
        <w:rPr>
          <w:rFonts w:hint="eastAsia" w:ascii="宋体" w:hAnsi="宋体" w:eastAsia="宋体" w:cs="宋体"/>
          <w:color w:val="auto"/>
          <w:szCs w:val="21"/>
          <w:highlight w:val="none"/>
        </w:rPr>
        <w:t xml:space="preserve">诚德天工建设咨询（苏州）有限公司</w:t>
      </w:r>
      <w:r>
        <w:rPr>
          <w:rFonts w:hint="eastAsia" w:ascii="宋体" w:hAnsi="宋体" w:eastAsia="宋体" w:cs="宋体"/>
          <w:color w:val="auto"/>
          <w:highlight w:val="none"/>
        </w:rPr>
        <w:t xml:space="preserve">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号的竞争性磋商采购活动。代理人在磋商、评审、合同签订和履行过程中所签署的一切文件和处理与这有关</w:t>
      </w:r>
      <w:r>
        <w:rPr>
          <w:rFonts w:hint="eastAsia" w:ascii="宋体" w:hAnsi="宋体" w:eastAsia="宋体" w:cs="宋体"/>
          <w:color w:val="auto"/>
          <w:szCs w:val="21"/>
          <w:highlight w:val="none"/>
        </w:rPr>
        <w:t xml:space="preserve">的一切事务，我公司均予以承认。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widowControl w:val="off"/>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法定代表人（签字或盖章）：</w:t>
      </w:r>
      <w:r/>
    </w:p>
    <w:p>
      <w:pPr>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widowControl w:val="off"/>
        <w:rPr>
          <w:rFonts w:cs="宋体"/>
          <w:bCs/>
          <w:color w:val="auto"/>
          <w:szCs w:val="21"/>
          <w:highlight w:val="none"/>
          <w:lang w:val="zh-CN"/>
        </w:rPr>
      </w:pPr>
      <w:r>
        <w:rPr>
          <w:rFonts w:cs="宋体"/>
          <w:bCs/>
          <w:color w:val="auto"/>
          <w:szCs w:val="21"/>
          <w:highlight w:val="none"/>
          <w:lang w:val="zh-CN"/>
        </w:rPr>
      </w:r>
      <w:r/>
    </w:p>
    <w:p>
      <w:pPr>
        <w:spacing w:line="360" w:lineRule="auto"/>
        <w:widowControl w:val="off"/>
        <w:rPr>
          <w:rFonts w:cs="宋体"/>
          <w:bCs/>
          <w:color w:val="auto"/>
          <w:szCs w:val="21"/>
          <w:highlight w:val="none"/>
          <w:lang w:val="zh-CN"/>
        </w:rPr>
      </w:pPr>
      <w:r>
        <w:rPr>
          <w:rFonts w:cs="宋体"/>
          <w:bCs/>
          <w:color w:val="auto"/>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899"/>
        <w:ind w:firstLine="0"/>
        <w:widowControl w:val="off"/>
        <w:rPr>
          <w:color w:val="auto"/>
          <w:highlight w:val="none"/>
          <w:lang w:val="zh-CN"/>
        </w:rPr>
      </w:pPr>
      <w:r>
        <w:rPr>
          <w:color w:val="auto"/>
          <w:highlight w:val="none"/>
          <w:lang w:val="zh-CN"/>
        </w:rPr>
      </w:r>
      <w:r/>
    </w:p>
    <w:p>
      <w:pPr>
        <w:widowControl w:val="off"/>
        <w:rPr>
          <w:color w:val="auto"/>
          <w:highlight w:val="none"/>
          <w:lang w:val="zh-CN"/>
        </w:rPr>
      </w:pPr>
      <w:r>
        <w:rPr>
          <w:color w:val="auto"/>
          <w:highlight w:val="none"/>
          <w:lang w:val="zh-CN"/>
        </w:rPr>
      </w:r>
      <w:r/>
    </w:p>
    <w:p>
      <w:pPr>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br w:type="page" w:clear="all"/>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格式3：</w:t>
      </w:r>
      <w:r>
        <w:rPr>
          <w:rFonts w:hint="eastAsia" w:ascii="宋体" w:hAnsi="宋体" w:cs="宋体"/>
          <w:b/>
          <w:color w:val="auto"/>
          <w:sz w:val="21"/>
          <w:szCs w:val="21"/>
          <w:highlight w:val="none"/>
        </w:rPr>
        <w:t xml:space="preserve">磋商报价表</w:t>
      </w:r>
      <w:r/>
    </w:p>
    <w:p>
      <w:pPr>
        <w:jc w:val="center"/>
        <w:spacing w:line="360" w:lineRule="auto"/>
        <w:widowControl w:val="off"/>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磋商报价表</w:t>
      </w:r>
      <w:r/>
    </w:p>
    <w:p>
      <w:pPr>
        <w:pStyle w:val="899"/>
        <w:ind w:firstLine="420"/>
        <w:widowControl w:val="off"/>
        <w:rPr>
          <w:rFonts w:hint="eastAsia" w:hAnsi="宋体" w:cs="宋体"/>
          <w:color w:val="auto"/>
          <w:sz w:val="21"/>
          <w:szCs w:val="21"/>
          <w:highlight w:val="none"/>
          <w:lang w:val="zh-TW" w:eastAsia="zh-TW"/>
        </w:rPr>
      </w:pPr>
      <w:r>
        <w:rPr>
          <w:rFonts w:hint="eastAsia" w:hAnsi="宋体" w:cs="宋体"/>
          <w:color w:val="auto"/>
          <w:sz w:val="21"/>
          <w:szCs w:val="21"/>
          <w:highlight w:val="none"/>
          <w:lang w:val="zh-TW" w:eastAsia="zh-TW"/>
        </w:rPr>
      </w:r>
      <w:r/>
    </w:p>
    <w:p>
      <w:pPr>
        <w:pStyle w:val="899"/>
        <w:ind w:firstLine="420"/>
        <w:widowControl w:val="off"/>
        <w:rPr>
          <w:rFonts w:hint="eastAsia" w:hAnsi="宋体" w:cs="宋体"/>
          <w:color w:val="auto"/>
          <w:sz w:val="21"/>
          <w:szCs w:val="21"/>
          <w:highlight w:val="none"/>
          <w:lang w:val="zh-TW" w:eastAsia="zh-TW"/>
        </w:rPr>
      </w:pPr>
      <w:r>
        <w:rPr>
          <w:rFonts w:hint="eastAsia" w:hAnsi="宋体" w:cs="宋体"/>
          <w:color w:val="auto"/>
          <w:sz w:val="21"/>
          <w:szCs w:val="21"/>
          <w:highlight w:val="none"/>
          <w:lang w:val="zh-TW"/>
        </w:rPr>
        <w:t xml:space="preserve">本次为首次报价</w:t>
      </w:r>
      <w:r>
        <w:rPr>
          <w:rFonts w:hint="eastAsia" w:hAnsi="宋体" w:cs="宋体"/>
          <w:color w:val="auto"/>
          <w:sz w:val="21"/>
          <w:szCs w:val="21"/>
          <w:highlight w:val="none"/>
        </w:rPr>
        <w:t xml:space="preserve">                             </w:t>
      </w:r>
      <w:r>
        <w:rPr>
          <w:rFonts w:hint="eastAsia" w:hAnsi="宋体" w:cs="宋体"/>
          <w:color w:val="auto"/>
          <w:sz w:val="21"/>
          <w:szCs w:val="21"/>
          <w:highlight w:val="none"/>
          <w:lang w:val="zh-TW" w:eastAsia="zh-TW"/>
        </w:rPr>
        <w:t xml:space="preserve">货币单位：人民币元</w:t>
      </w:r>
      <w:r/>
    </w:p>
    <w:p>
      <w:pPr>
        <w:pStyle w:val="899"/>
        <w:ind w:firstLine="420"/>
        <w:widowControl w:val="off"/>
        <w:rPr>
          <w:rFonts w:hint="eastAsia" w:hAnsi="宋体" w:cs="宋体"/>
          <w:color w:val="auto"/>
          <w:sz w:val="21"/>
          <w:szCs w:val="21"/>
          <w:highlight w:val="none"/>
          <w:lang w:val="zh-TW" w:eastAsia="zh-TW"/>
        </w:rPr>
      </w:pPr>
      <w:r>
        <w:rPr>
          <w:rFonts w:hint="eastAsia" w:hAnsi="宋体" w:cs="宋体"/>
          <w:color w:val="auto"/>
          <w:sz w:val="21"/>
          <w:szCs w:val="21"/>
          <w:highlight w:val="none"/>
          <w:lang w:val="zh-TW" w:eastAsia="zh-TW"/>
        </w:rPr>
      </w:r>
      <w:r/>
    </w:p>
    <w:p>
      <w:pPr>
        <w:pStyle w:val="899"/>
        <w:ind w:firstLine="420"/>
        <w:widowControl w:val="off"/>
        <w:rPr>
          <w:rFonts w:hint="eastAsia" w:hAnsi="宋体" w:cs="宋体"/>
          <w:color w:val="auto"/>
          <w:sz w:val="21"/>
          <w:szCs w:val="21"/>
          <w:highlight w:val="none"/>
          <w:lang w:val="zh-TW" w:eastAsia="zh-TW"/>
        </w:rPr>
      </w:pPr>
      <w:r>
        <w:rPr>
          <w:rFonts w:hint="eastAsia" w:hAnsi="宋体" w:cs="宋体"/>
          <w:color w:val="auto"/>
          <w:sz w:val="21"/>
          <w:szCs w:val="21"/>
          <w:highlight w:val="none"/>
          <w:lang w:val="zh-TW" w:eastAsia="zh-TW"/>
        </w:rPr>
        <w:t xml:space="preserve">项目编号： </w:t>
      </w:r>
      <w:r/>
    </w:p>
    <w:p>
      <w:pPr>
        <w:pStyle w:val="899"/>
        <w:ind w:firstLine="420"/>
        <w:widowControl w:val="off"/>
        <w:rPr>
          <w:rFonts w:hint="eastAsia" w:hAnsi="宋体" w:cs="宋体"/>
          <w:color w:val="auto"/>
          <w:sz w:val="21"/>
          <w:szCs w:val="21"/>
          <w:highlight w:val="none"/>
          <w:lang w:val="zh-TW" w:eastAsia="zh-TW"/>
        </w:rPr>
      </w:pPr>
      <w:r>
        <w:rPr>
          <w:rFonts w:hint="eastAsia" w:hAnsi="宋体" w:cs="宋体"/>
          <w:color w:val="auto"/>
          <w:sz w:val="21"/>
          <w:szCs w:val="21"/>
          <w:highlight w:val="none"/>
          <w:lang w:val="zh-TW" w:eastAsia="zh-TW"/>
        </w:rPr>
      </w:r>
      <w:r/>
    </w:p>
    <w:tbl>
      <w:tblPr>
        <w:tblStyle w:val="860"/>
        <w:tblW w:w="81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832"/>
        <w:gridCol w:w="4328"/>
      </w:tblGrid>
      <w:tr>
        <w:trPr>
          <w:jc w:val="center"/>
          <w:trHeight w:val="920"/>
        </w:trPr>
        <w:tc>
          <w:tcPr>
            <w:tcBorders>
              <w:top w:val="single" w:color="auto" w:sz="4" w:space="0"/>
              <w:left w:val="single" w:color="auto" w:sz="4" w:space="0"/>
              <w:bottom w:val="single" w:color="auto" w:sz="4" w:space="0"/>
              <w:right w:val="single" w:color="auto" w:sz="4" w:space="0"/>
            </w:tcBorders>
            <w:tcW w:w="3832" w:type="dxa"/>
            <w:vAlign w:val="center"/>
            <w:textDirection w:val="lrTb"/>
            <w:noWrap w:val="false"/>
          </w:tcPr>
          <w:p>
            <w:pPr>
              <w:jc w:val="center"/>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4328" w:type="dxa"/>
            <w:vAlign w:val="center"/>
            <w:textDirection w:val="lrTb"/>
            <w:noWrap w:val="false"/>
          </w:tcPr>
          <w:p>
            <w:pPr>
              <w:jc w:val="center"/>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优惠率</w:t>
            </w:r>
            <w:r/>
          </w:p>
        </w:tc>
      </w:tr>
      <w:tr>
        <w:trPr>
          <w:jc w:val="center"/>
          <w:trHeight w:val="1197"/>
        </w:trPr>
        <w:tc>
          <w:tcPr>
            <w:tcBorders>
              <w:top w:val="single" w:color="auto" w:sz="4" w:space="0"/>
              <w:left w:val="single" w:color="auto" w:sz="4" w:space="0"/>
              <w:bottom w:val="single" w:color="auto" w:sz="4" w:space="0"/>
              <w:right w:val="single" w:color="auto" w:sz="4" w:space="0"/>
            </w:tcBorders>
            <w:tcW w:w="3832" w:type="dxa"/>
            <w:vAlign w:val="center"/>
            <w:textDirection w:val="lrTb"/>
            <w:noWrap w:val="false"/>
          </w:tcPr>
          <w:p>
            <w:pPr>
              <w:jc w:val="center"/>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4328"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tc>
      </w:tr>
    </w:tbl>
    <w:p>
      <w:pPr>
        <w:ind w:right="840"/>
        <w:spacing w:line="360" w:lineRule="auto"/>
        <w:widowControl w:val="off"/>
        <w:rPr>
          <w:rFonts w:hint="eastAsia" w:ascii="宋体" w:hAnsi="宋体" w:eastAsia="PMingLiU" w:cs="宋体"/>
          <w:color w:val="auto"/>
          <w:sz w:val="21"/>
          <w:szCs w:val="21"/>
          <w:highlight w:val="none"/>
          <w:lang w:val="zh-TW" w:eastAsia="zh-TW"/>
        </w:rPr>
      </w:pPr>
      <w:r>
        <w:rPr>
          <w:rFonts w:hint="eastAsia" w:ascii="宋体" w:hAnsi="宋体" w:eastAsia="PMingLiU" w:cs="宋体"/>
          <w:color w:val="auto"/>
          <w:sz w:val="21"/>
          <w:szCs w:val="21"/>
          <w:highlight w:val="none"/>
          <w:lang w:val="zh-TW" w:eastAsia="zh-TW"/>
        </w:rPr>
      </w:r>
      <w:r/>
    </w:p>
    <w:p>
      <w:pPr>
        <w:ind w:right="840"/>
        <w:jc w:val="right"/>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rPr>
          <w:rFonts w:hint="eastAsia" w:ascii="宋体" w:hAnsi="宋体" w:cs="宋体"/>
          <w:bCs/>
          <w:color w:val="auto"/>
          <w:sz w:val="21"/>
          <w:szCs w:val="21"/>
          <w:highlight w:val="none"/>
          <w:u w:val="single"/>
        </w:rPr>
        <w:t xml:space="preserve"> </w:t>
      </w:r>
      <w:r>
        <w:rPr>
          <w:rFonts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u w:val="single"/>
        </w:rPr>
        <w:t xml:space="preserve">  </w:t>
      </w:r>
      <w:r>
        <w:rPr>
          <w:rFonts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月</w:t>
      </w:r>
      <w:r>
        <w:rPr>
          <w:rFonts w:hint="eastAsia" w:ascii="宋体" w:hAnsi="宋体" w:cs="宋体"/>
          <w:bCs/>
          <w:color w:val="auto"/>
          <w:sz w:val="21"/>
          <w:szCs w:val="21"/>
          <w:highlight w:val="none"/>
          <w:u w:val="single"/>
        </w:rPr>
        <w:t xml:space="preserve"> </w:t>
      </w:r>
      <w:r>
        <w:rPr>
          <w:rFonts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rPr>
        <w:t xml:space="preserve"> </w:t>
      </w:r>
      <w:r>
        <w:rPr>
          <w:rFonts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日</w:t>
      </w:r>
      <w:r/>
    </w:p>
    <w:p>
      <w:pPr>
        <w:pStyle w:val="899"/>
        <w:ind w:firstLine="420"/>
        <w:widowControl w:val="off"/>
        <w:rPr>
          <w:rFonts w:hint="eastAsia" w:hAnsi="宋体"/>
          <w:color w:val="auto"/>
          <w:sz w:val="21"/>
          <w:szCs w:val="21"/>
          <w:highlight w:val="none"/>
        </w:rPr>
      </w:pPr>
      <w:r>
        <w:rPr>
          <w:rFonts w:hint="eastAsia"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报价说明：</w:t>
      </w:r>
      <w:r/>
    </w:p>
    <w:p>
      <w:pP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1、报价包括完成项目的所有费用。采购人不再支付报价以外的任何费用。</w:t>
      </w:r>
      <w:r/>
    </w:p>
    <w:p>
      <w:pPr>
        <w:spacing w:line="360" w:lineRule="auto"/>
        <w:widowControl w:val="off"/>
        <w:rPr>
          <w:rFonts w:hint="eastAsia" w:ascii="宋体" w:hAnsi="宋体" w:cs="宋体"/>
          <w:bCs/>
          <w:color w:val="auto"/>
          <w:sz w:val="21"/>
          <w:szCs w:val="21"/>
          <w:highlight w:val="none"/>
        </w:rPr>
      </w:pPr>
      <w:r>
        <w:rPr>
          <w:rFonts w:hint="eastAsia" w:ascii="宋体" w:hAnsi="宋体"/>
          <w:color w:val="auto"/>
          <w:sz w:val="21"/>
          <w:szCs w:val="21"/>
          <w:highlight w:val="none"/>
        </w:rPr>
        <w:t xml:space="preserve">2、报价以总价为准，大小写不一致以大写为准；</w:t>
      </w:r>
      <w:r/>
    </w:p>
    <w:p>
      <w:pPr>
        <w:pStyle w:val="1173"/>
        <w:spacing w:line="42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p>
      <w:pPr>
        <w:pStyle w:val="899"/>
        <w:ind w:firstLine="480"/>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pStyle w:val="899"/>
        <w:ind w:firstLine="480"/>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pStyle w:val="899"/>
        <w:ind w:firstLine="480"/>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pStyle w:val="899"/>
        <w:ind w:firstLine="480"/>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格式</w:t>
      </w:r>
      <w:r>
        <w:rPr>
          <w:rFonts w:hint="eastAsia" w:ascii="宋体" w:hAnsi="宋体" w:cs="宋体"/>
          <w:b/>
          <w:color w:val="auto"/>
          <w:sz w:val="21"/>
          <w:szCs w:val="21"/>
          <w:highlight w:val="none"/>
          <w:lang w:val="en-US" w:eastAsia="zh-CN"/>
        </w:rPr>
        <w:t xml:space="preserve">4</w:t>
      </w:r>
      <w:r>
        <w:rPr>
          <w:rFonts w:hint="eastAsia" w:ascii="宋体" w:hAnsi="宋体" w:cs="宋体"/>
          <w:b/>
          <w:color w:val="auto"/>
          <w:sz w:val="21"/>
          <w:szCs w:val="21"/>
          <w:highlight w:val="none"/>
          <w:lang w:val="zh-CN"/>
        </w:rPr>
        <w:t xml:space="preserve">：</w:t>
      </w:r>
      <w:r/>
    </w:p>
    <w:p>
      <w:pPr>
        <w:ind w:firstLine="420"/>
        <w:jc w:val="center"/>
        <w:widowControl w:val="off"/>
        <w:rPr>
          <w:rFonts w:hint="eastAsia"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firstLine="42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hint="eastAsia" w:ascii="宋体" w:hAnsi="宋体" w:cs="宋体"/>
          <w:color w:val="auto"/>
          <w:sz w:val="21"/>
          <w:szCs w:val="21"/>
          <w:highlight w:val="none"/>
          <w:u w:val="single"/>
        </w:rPr>
        <w:t xml:space="preserve">苏州工业园区服务外包职业学院、</w:t>
      </w:r>
      <w:r>
        <w:rPr>
          <w:rFonts w:hint="eastAsia"/>
          <w:color w:val="auto"/>
          <w:sz w:val="21"/>
          <w:szCs w:val="21"/>
          <w:highlight w:val="none"/>
          <w:u w:val="single"/>
          <w:lang w:val="zh-CN"/>
        </w:rPr>
        <w:t xml:space="preserve">诚德天工建设咨询（苏州）有限公司</w:t>
      </w:r>
      <w:r>
        <w:rPr>
          <w:rFonts w:ascii="宋体" w:hAnsi="宋体"/>
          <w:color w:val="auto"/>
          <w:sz w:val="21"/>
          <w:szCs w:val="21"/>
          <w:highlight w:val="none"/>
        </w:rPr>
        <w:t xml:space="preserve">：</w:t>
      </w:r>
      <w:r/>
    </w:p>
    <w:p>
      <w:pPr>
        <w:ind w:firstLine="42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公司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法定代表人或被授权人（签字或盖章）：</w:t>
      </w:r>
      <w:r/>
    </w:p>
    <w:p>
      <w:pPr>
        <w:spacing w:line="360" w:lineRule="auto"/>
        <w:widowControl w:val="off"/>
        <w:rPr>
          <w:color w:val="auto"/>
          <w:highlight w:val="none"/>
          <w:lang w:val="zh-CN"/>
        </w:rPr>
      </w:pPr>
      <w:r>
        <w:rPr>
          <w:rFonts w:hint="eastAsia" w:ascii="宋体" w:hAnsi="宋体" w:cs="宋体"/>
          <w:bCs/>
          <w:color w:val="auto"/>
          <w:sz w:val="21"/>
          <w:szCs w:val="21"/>
          <w:highlight w:val="none"/>
        </w:rPr>
        <w:t xml:space="preserve">日期：</w:t>
      </w:r>
      <w:r/>
    </w:p>
    <w:p>
      <w:pPr>
        <w:spacing w:line="360" w:lineRule="auto"/>
        <w:widowControl w:val="off"/>
        <w:rPr>
          <w:rFonts w:hint="eastAsia" w:ascii="宋体" w:hAnsi="宋体"/>
          <w:b/>
          <w:color w:val="auto"/>
          <w:sz w:val="28"/>
          <w:szCs w:val="28"/>
          <w:highlight w:val="none"/>
        </w:rPr>
      </w:pPr>
      <w:r>
        <w:rPr>
          <w:b/>
          <w:color w:val="auto"/>
          <w:sz w:val="21"/>
          <w:szCs w:val="20"/>
          <w:highlight w:val="none"/>
        </w:rPr>
        <w:br w:type="page" w:clear="all"/>
      </w:r>
      <w:r>
        <w:rPr>
          <w:rFonts w:hint="eastAsia" w:ascii="宋体" w:hAnsi="宋体"/>
          <w:b/>
          <w:bCs/>
          <w:color w:val="auto"/>
          <w:sz w:val="21"/>
          <w:highlight w:val="none"/>
        </w:rPr>
        <w:t xml:space="preserve">格式</w:t>
      </w:r>
      <w:r>
        <w:rPr>
          <w:rFonts w:hint="eastAsia" w:ascii="宋体" w:hAnsi="宋体"/>
          <w:b/>
          <w:bCs/>
          <w:color w:val="auto"/>
          <w:sz w:val="21"/>
          <w:highlight w:val="none"/>
          <w:lang w:val="en-US" w:eastAsia="zh-CN"/>
        </w:rPr>
        <w:t xml:space="preserve">5</w:t>
      </w:r>
      <w:r>
        <w:rPr>
          <w:rFonts w:hint="eastAsia" w:ascii="宋体" w:hAnsi="宋体"/>
          <w:b/>
          <w:bCs/>
          <w:color w:val="auto"/>
          <w:sz w:val="21"/>
          <w:highlight w:val="none"/>
        </w:rPr>
        <w:t xml:space="preserve">：</w:t>
      </w:r>
      <w:r>
        <w:rPr>
          <w:rFonts w:hint="eastAsia" w:ascii="宋体" w:hAnsi="宋体" w:cs="宋体"/>
          <w:b/>
          <w:color w:val="auto"/>
          <w:sz w:val="21"/>
          <w:szCs w:val="21"/>
          <w:highlight w:val="none"/>
        </w:rPr>
        <w:t xml:space="preserve">履行合同所必需的设备和专业技术能力的承诺</w:t>
      </w:r>
      <w:r/>
    </w:p>
    <w:p>
      <w:pPr>
        <w:ind w:firstLine="420"/>
        <w:jc w:val="center"/>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420"/>
        <w:jc w:val="center"/>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rPr>
        <w:t xml:space="preserve">履行合同所必需的设备和专业技术能力的承诺</w:t>
      </w:r>
      <w:r/>
    </w:p>
    <w:p>
      <w:pPr>
        <w:jc w:val="both"/>
        <w:spacing w:line="360" w:lineRule="auto"/>
        <w:widowControl w:val="off"/>
        <w:rPr>
          <w:rFonts w:hint="eastAsia" w:ascii="宋体" w:hAnsi="宋体" w:cs="宋体"/>
          <w:color w:val="auto"/>
          <w:highlight w:val="none"/>
        </w:rPr>
      </w:pPr>
      <w:r>
        <w:rPr>
          <w:rFonts w:ascii="宋体" w:hAnsi="宋体" w:cs="宋体"/>
          <w:color w:val="auto"/>
          <w:highlight w:val="none"/>
        </w:rPr>
        <w:t xml:space="preserve"> </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苏州工业园区服务外包职业学院、诚德天工建设咨询（苏州）有限公司</w:t>
      </w:r>
      <w:r>
        <w:rPr>
          <w:rFonts w:hint="eastAsia" w:ascii="宋体" w:hAnsi="宋体" w:cs="宋体"/>
          <w:color w:val="auto"/>
          <w:sz w:val="21"/>
          <w:szCs w:val="21"/>
          <w:highlight w:val="none"/>
          <w:lang w:val="zh-CN"/>
        </w:rPr>
        <w:t xml:space="preserve">：</w:t>
      </w:r>
      <w:r/>
    </w:p>
    <w:p>
      <w:pPr>
        <w:ind w:firstLine="420"/>
        <w:jc w:val="both"/>
        <w:spacing w:line="360" w:lineRule="auto"/>
        <w:widowControl w:val="off"/>
        <w:rPr>
          <w:rFonts w:hint="eastAsia" w:ascii="宋体" w:hAnsi="宋体" w:cs="宋体"/>
          <w:color w:val="auto"/>
          <w:highlight w:val="none"/>
        </w:rPr>
      </w:pPr>
      <w:r>
        <w:rPr>
          <w:rFonts w:ascii="宋体" w:hAnsi="宋体" w:cs="宋体"/>
          <w:color w:val="auto"/>
          <w:highlight w:val="none"/>
        </w:rPr>
        <w:t xml:space="preserve"> </w:t>
      </w:r>
      <w:r/>
    </w:p>
    <w:p>
      <w:pPr>
        <w:ind w:firstLine="420"/>
        <w:jc w:val="both"/>
        <w:spacing w:line="360" w:lineRule="auto"/>
        <w:widowControl w:val="off"/>
        <w:tabs>
          <w:tab w:val="left" w:pos="4183" w:leader="none"/>
        </w:tabs>
        <w:rPr>
          <w:rFonts w:hint="eastAsia" w:ascii="宋体" w:hAnsi="宋体" w:cs="宋体"/>
          <w:color w:val="auto"/>
          <w:highlight w:val="none"/>
        </w:rPr>
      </w:pPr>
      <w:r>
        <w:rPr>
          <w:rFonts w:ascii="宋体" w:hAnsi="宋体" w:cs="宋体"/>
          <w:color w:val="auto"/>
          <w:sz w:val="21"/>
          <w:szCs w:val="21"/>
          <w:highlight w:val="none"/>
        </w:rPr>
        <w:t xml:space="preserve">我单位</w:t>
      </w:r>
      <w:r>
        <w:rPr>
          <w:rFonts w:ascii="宋体" w:hAnsi="宋体" w:cs="宋体"/>
          <w:color w:val="auto"/>
          <w:sz w:val="21"/>
          <w:szCs w:val="21"/>
          <w:highlight w:val="none"/>
          <w:u w:val="single"/>
        </w:rPr>
        <w:tab/>
      </w:r>
      <w:r>
        <w:rPr>
          <w:rFonts w:ascii="宋体" w:hAnsi="宋体" w:cs="宋体"/>
          <w:color w:val="auto"/>
          <w:sz w:val="21"/>
          <w:szCs w:val="21"/>
          <w:highlight w:val="none"/>
        </w:rPr>
        <w:t xml:space="preserve">（供应商名称）郑重承诺：我公司</w:t>
      </w:r>
      <w:r>
        <w:rPr>
          <w:rFonts w:ascii="宋体" w:hAnsi="宋体" w:cs="宋体"/>
          <w:color w:val="auto"/>
          <w:sz w:val="21"/>
          <w:szCs w:val="21"/>
          <w:highlight w:val="none"/>
          <w:u w:val="single"/>
          <w:shd w:val="clear" w:color="auto" w:fill="ffffff"/>
        </w:rPr>
        <w:t xml:space="preserve">      （</w:t>
      </w:r>
      <w:r>
        <w:rPr>
          <w:rFonts w:ascii="宋体" w:hAnsi="宋体" w:cs="宋体"/>
          <w:b/>
          <w:bCs/>
          <w:i/>
          <w:iCs/>
          <w:color w:val="auto"/>
          <w:sz w:val="21"/>
          <w:szCs w:val="21"/>
          <w:highlight w:val="none"/>
          <w:u w:val="single"/>
          <w:shd w:val="clear" w:color="auto" w:fill="ffffff"/>
        </w:rPr>
        <w:t xml:space="preserve">在下划线上如实填写：具有或不具有</w:t>
      </w:r>
      <w:r>
        <w:rPr>
          <w:rFonts w:ascii="宋体" w:hAnsi="宋体" w:cs="宋体"/>
          <w:color w:val="auto"/>
          <w:sz w:val="21"/>
          <w:szCs w:val="21"/>
          <w:highlight w:val="none"/>
          <w:shd w:val="clear" w:color="auto" w:fill="ffffff"/>
        </w:rPr>
        <w:t xml:space="preserve">）</w:t>
      </w:r>
      <w:r>
        <w:rPr>
          <w:rFonts w:ascii="宋体" w:hAnsi="宋体" w:cs="宋体"/>
          <w:color w:val="auto"/>
          <w:sz w:val="21"/>
          <w:szCs w:val="21"/>
          <w:highlight w:val="none"/>
        </w:rPr>
        <w:t xml:space="preserve">履行本项采购合同所必需的设备和专业技术能力</w:t>
      </w:r>
      <w:r>
        <w:rPr>
          <w:rFonts w:hint="eastAsia" w:ascii="宋体" w:hAnsi="宋体" w:cs="宋体"/>
          <w:color w:val="auto"/>
          <w:sz w:val="21"/>
          <w:szCs w:val="21"/>
          <w:highlight w:val="none"/>
        </w:rPr>
        <w:t xml:space="preserve">。</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jc w:val="both"/>
        <w:spacing w:line="360" w:lineRule="auto"/>
        <w:widowControl w:val="off"/>
        <w:rPr>
          <w:rFonts w:hint="eastAsia" w:ascii="宋体" w:hAnsi="宋体" w:cs="宋体"/>
          <w:color w:val="auto"/>
          <w:highlight w:val="none"/>
        </w:rPr>
      </w:pPr>
      <w:r>
        <w:rPr>
          <w:rFonts w:ascii="宋体" w:hAnsi="宋体" w:cs="宋体"/>
          <w:color w:val="auto"/>
          <w:highlight w:val="none"/>
        </w:rPr>
        <w:t xml:space="preserve"> </w:t>
      </w:r>
      <w:r/>
    </w:p>
    <w:p>
      <w:pPr>
        <w:ind w:firstLine="3962"/>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供应商（盖章）：</w:t>
      </w:r>
      <w:r/>
    </w:p>
    <w:p>
      <w:pPr>
        <w:ind w:firstLine="3962"/>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法定代表人或授权委托人（签字或盖章）：</w:t>
      </w:r>
      <w:r/>
    </w:p>
    <w:p>
      <w:pPr>
        <w:ind w:firstLine="3962"/>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jc w:val="both"/>
        <w:spacing w:line="360" w:lineRule="auto"/>
        <w:widowControl w:val="off"/>
        <w:rPr>
          <w:rFonts w:hint="eastAsia" w:ascii="宋体" w:hAnsi="宋体" w:cs="宋体"/>
          <w:color w:val="auto"/>
          <w:highlight w:val="none"/>
        </w:rPr>
      </w:pPr>
      <w:r>
        <w:rPr>
          <w:rFonts w:ascii="宋体" w:hAnsi="宋体" w:cs="宋体"/>
          <w:color w:val="auto"/>
          <w:highlight w:val="none"/>
        </w:rPr>
        <w:t xml:space="preserve"> </w:t>
      </w:r>
      <w:r/>
    </w:p>
    <w:p>
      <w:pPr>
        <w:ind w:left="50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其他证明材料及文件：（如果供应商认为需要提供的话）</w:t>
      </w:r>
      <w:r/>
    </w:p>
    <w:p>
      <w:pPr>
        <w:ind w:left="1080"/>
        <w:jc w:val="both"/>
        <w:spacing w:before="100" w:beforeAutospacing="1" w:after="100" w:afterAutospacing="1"/>
        <w:widowControl w:val="off"/>
        <w:rPr>
          <w:color w:val="auto"/>
          <w:sz w:val="21"/>
          <w:highlight w:val="none"/>
        </w:rPr>
      </w:pPr>
      <w:r>
        <w:rPr>
          <w:color w:val="auto"/>
          <w:sz w:val="21"/>
          <w:highlight w:val="none"/>
        </w:rPr>
      </w:r>
      <w:r/>
    </w:p>
    <w:p>
      <w:pPr>
        <w:spacing w:line="360" w:lineRule="auto"/>
        <w:widowControl w:val="off"/>
        <w:rPr>
          <w:rFonts w:hint="eastAsia" w:ascii="宋体" w:hAnsi="宋体"/>
          <w:b/>
          <w:color w:val="auto"/>
          <w:sz w:val="28"/>
          <w:szCs w:val="28"/>
          <w:highlight w:val="none"/>
        </w:rPr>
      </w:pPr>
      <w:r>
        <w:rPr>
          <w:b/>
          <w:color w:val="auto"/>
          <w:sz w:val="21"/>
          <w:szCs w:val="21"/>
          <w:highlight w:val="none"/>
        </w:rPr>
        <w:br w:type="page" w:clear="all"/>
      </w:r>
      <w:r>
        <w:rPr>
          <w:rFonts w:hint="eastAsia" w:ascii="宋体" w:hAnsi="宋体" w:cs="宋体"/>
          <w:b/>
          <w:color w:val="auto"/>
          <w:sz w:val="21"/>
          <w:szCs w:val="21"/>
          <w:highlight w:val="none"/>
        </w:rPr>
        <w:t xml:space="preserve">格式</w:t>
      </w:r>
      <w:r>
        <w:rPr>
          <w:rFonts w:hint="eastAsia" w:ascii="宋体" w:hAnsi="宋体" w:cs="宋体"/>
          <w:b/>
          <w:color w:val="auto"/>
          <w:sz w:val="21"/>
          <w:szCs w:val="21"/>
          <w:highlight w:val="none"/>
          <w:lang w:val="en-US" w:eastAsia="zh-CN"/>
        </w:rPr>
        <w:t xml:space="preserve">6</w:t>
      </w:r>
      <w:r>
        <w:rPr>
          <w:rFonts w:hint="eastAsia" w:ascii="宋体" w:hAnsi="宋体" w:cs="宋体"/>
          <w:b/>
          <w:color w:val="auto"/>
          <w:sz w:val="21"/>
          <w:szCs w:val="21"/>
          <w:highlight w:val="none"/>
        </w:rPr>
        <w:t xml:space="preserve">：无重大违法记录声明函</w:t>
      </w:r>
      <w:r/>
    </w:p>
    <w:p>
      <w:pPr>
        <w:spacing w:line="240" w:lineRule="atLeast"/>
        <w:widowControl w:val="off"/>
        <w:rPr>
          <w:rFonts w:hint="eastAsia" w:ascii="宋体" w:hAnsi="宋体" w:cs="宋体"/>
          <w:color w:val="auto"/>
          <w:highlight w:val="none"/>
        </w:rPr>
      </w:pPr>
      <w:r>
        <w:rPr>
          <w:rFonts w:ascii="宋体" w:hAnsi="宋体" w:cs="宋体"/>
          <w:color w:val="auto"/>
          <w:highlight w:val="none"/>
        </w:rPr>
        <w:t xml:space="preserve"> </w:t>
      </w:r>
      <w:r/>
    </w:p>
    <w:p>
      <w:pPr>
        <w:ind w:firstLine="420"/>
        <w:jc w:val="center"/>
        <w:spacing w:line="360" w:lineRule="auto"/>
        <w:widowControl w:val="off"/>
        <w:rPr>
          <w:rFonts w:hint="eastAsia" w:ascii="宋体" w:hAnsi="宋体"/>
          <w:b/>
          <w:color w:val="auto"/>
          <w:sz w:val="28"/>
          <w:szCs w:val="28"/>
          <w:highlight w:val="none"/>
        </w:rPr>
      </w:pPr>
      <w:r>
        <w:rPr>
          <w:rFonts w:hint="eastAsia" w:ascii="宋体" w:hAnsi="宋体"/>
          <w:b/>
          <w:color w:val="auto"/>
          <w:sz w:val="28"/>
          <w:szCs w:val="28"/>
          <w:highlight w:val="none"/>
        </w:rPr>
        <w:t xml:space="preserve">无重大违法记录声明函</w:t>
      </w:r>
      <w:r/>
    </w:p>
    <w:p>
      <w:pPr>
        <w:jc w:val="center"/>
        <w:spacing w:line="240" w:lineRule="atLeast"/>
        <w:widowControl w:val="off"/>
        <w:rPr>
          <w:rFonts w:hint="eastAsia" w:ascii="宋体" w:hAnsi="宋体" w:cs="宋体"/>
          <w:color w:val="auto"/>
          <w:highlight w:val="none"/>
        </w:rPr>
      </w:pPr>
      <w:r>
        <w:rPr>
          <w:rFonts w:ascii="宋体" w:hAnsi="宋体" w:cs="宋体"/>
          <w:color w:val="auto"/>
          <w:highlight w:val="none"/>
        </w:rPr>
        <w:t xml:space="preserve"> </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苏州工业园区服务外包职业学院、诚德天工建设咨询（苏州）有限公司</w:t>
      </w:r>
      <w:r>
        <w:rPr>
          <w:rFonts w:hint="eastAsia" w:ascii="宋体" w:hAnsi="宋体" w:cs="宋体"/>
          <w:color w:val="auto"/>
          <w:sz w:val="21"/>
          <w:szCs w:val="21"/>
          <w:highlight w:val="none"/>
          <w:lang w:val="zh-CN"/>
        </w:rPr>
        <w:t xml:space="preserve">：</w:t>
      </w:r>
      <w:r/>
    </w:p>
    <w:p>
      <w:pPr>
        <w:ind w:firstLine="336"/>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336"/>
        <w:jc w:val="both"/>
        <w:spacing w:line="360" w:lineRule="auto"/>
        <w:widowControl w:val="off"/>
        <w:rPr>
          <w:rFonts w:hint="eastAsia" w:ascii="宋体" w:hAnsi="宋体" w:cs="宋体"/>
          <w:color w:val="auto"/>
          <w:highlight w:val="none"/>
        </w:rPr>
      </w:pPr>
      <w:r>
        <w:rPr>
          <w:rFonts w:ascii="宋体" w:hAnsi="宋体" w:cs="宋体"/>
          <w:color w:val="auto"/>
          <w:sz w:val="21"/>
          <w:szCs w:val="21"/>
          <w:highlight w:val="none"/>
        </w:rPr>
        <w:t xml:space="preserve">我单位（供应商名称）郑重声明：</w:t>
      </w:r>
      <w:r/>
    </w:p>
    <w:p>
      <w:pPr>
        <w:ind w:firstLine="309"/>
        <w:jc w:val="both"/>
        <w:spacing w:line="360" w:lineRule="auto"/>
        <w:shd w:val="clear" w:color="auto" w:fill="ffffff"/>
        <w:widowControl w:val="off"/>
        <w:rPr>
          <w:rFonts w:hint="eastAsia" w:ascii="宋体" w:hAnsi="宋体" w:cs="宋体"/>
          <w:color w:val="auto"/>
          <w:highlight w:val="none"/>
        </w:rPr>
      </w:pPr>
      <w:r>
        <w:rPr>
          <w:rFonts w:ascii="宋体" w:hAnsi="宋体" w:cs="宋体"/>
          <w:color w:val="auto"/>
          <w:sz w:val="21"/>
          <w:szCs w:val="21"/>
          <w:highlight w:val="none"/>
          <w:shd w:val="clear" w:color="auto" w:fill="ffffff"/>
        </w:rPr>
        <w:t xml:space="preserve">我单位参加</w:t>
      </w:r>
      <w:r>
        <w:rPr>
          <w:rFonts w:hint="eastAsia" w:ascii="宋体" w:hAnsi="宋体" w:cs="宋体"/>
          <w:color w:val="auto"/>
          <w:sz w:val="21"/>
          <w:szCs w:val="21"/>
          <w:highlight w:val="none"/>
          <w:shd w:val="clear" w:color="auto" w:fill="ffffff"/>
        </w:rPr>
        <w:t xml:space="preserve">政府</w:t>
      </w:r>
      <w:r>
        <w:rPr>
          <w:rFonts w:ascii="宋体" w:hAnsi="宋体" w:cs="宋体"/>
          <w:color w:val="auto"/>
          <w:sz w:val="21"/>
          <w:szCs w:val="21"/>
          <w:highlight w:val="none"/>
          <w:shd w:val="clear" w:color="auto" w:fill="ffffff"/>
        </w:rPr>
        <w:t xml:space="preserve">采购活动前三年内在经营活动中</w:t>
      </w:r>
      <w:r>
        <w:rPr>
          <w:rFonts w:ascii="宋体" w:hAnsi="宋体" w:cs="宋体"/>
          <w:color w:val="auto"/>
          <w:sz w:val="21"/>
          <w:szCs w:val="21"/>
          <w:highlight w:val="none"/>
          <w:u w:val="single"/>
          <w:shd w:val="clear" w:color="auto" w:fill="ffffff"/>
        </w:rPr>
        <w:t xml:space="preserve">      （</w:t>
      </w:r>
      <w:r>
        <w:rPr>
          <w:rFonts w:ascii="宋体" w:hAnsi="宋体" w:cs="宋体"/>
          <w:b/>
          <w:bCs/>
          <w:i/>
          <w:iCs/>
          <w:color w:val="auto"/>
          <w:sz w:val="21"/>
          <w:szCs w:val="21"/>
          <w:highlight w:val="none"/>
          <w:u w:val="single"/>
          <w:shd w:val="clear" w:color="auto" w:fill="ffffff"/>
        </w:rPr>
        <w:t xml:space="preserve">在下划线上如实填写：有或没有</w:t>
      </w:r>
      <w:r>
        <w:rPr>
          <w:rFonts w:ascii="宋体" w:hAnsi="宋体" w:cs="宋体"/>
          <w:color w:val="auto"/>
          <w:sz w:val="21"/>
          <w:szCs w:val="21"/>
          <w:highlight w:val="none"/>
          <w:shd w:val="clear" w:color="auto" w:fill="ffffff"/>
        </w:rPr>
        <w:t xml:space="preserve">）</w:t>
      </w:r>
      <w:r>
        <w:rPr>
          <w:rFonts w:ascii="宋体" w:hAnsi="宋体" w:cs="宋体"/>
          <w:b/>
          <w:bCs/>
          <w:color w:val="auto"/>
          <w:sz w:val="21"/>
          <w:szCs w:val="21"/>
          <w:highlight w:val="none"/>
          <w:shd w:val="clear" w:color="auto" w:fill="ffffff"/>
        </w:rPr>
        <w:t xml:space="preserve">重大违法记录，且不是失信被执行人、重大税收违法案件当事人名单、政府采购严重违法失信行为记录名单的供应商。</w:t>
      </w:r>
      <w:r/>
    </w:p>
    <w:p>
      <w:pPr>
        <w:ind w:firstLine="420"/>
        <w:jc w:val="both"/>
        <w:spacing w:line="360" w:lineRule="auto"/>
        <w:widowControl w:val="off"/>
        <w:rPr>
          <w:rFonts w:hint="eastAsia" w:ascii="宋体" w:hAnsi="宋体" w:cs="宋体"/>
          <w:color w:val="auto"/>
          <w:highlight w:val="none"/>
        </w:rPr>
      </w:pPr>
      <w:r>
        <w:rPr>
          <w:rFonts w:ascii="宋体" w:hAnsi="宋体" w:cs="宋体"/>
          <w:color w:val="auto"/>
          <w:highlight w:val="none"/>
        </w:rPr>
        <w:t xml:space="preserve"> </w:t>
      </w:r>
      <w:r/>
    </w:p>
    <w:p>
      <w:pPr>
        <w:jc w:val="both"/>
        <w:spacing w:line="360" w:lineRule="auto"/>
        <w:widowControl w:val="off"/>
        <w:rPr>
          <w:rFonts w:hint="eastAsia" w:ascii="宋体" w:hAnsi="宋体" w:cs="宋体"/>
          <w:color w:val="auto"/>
          <w:highlight w:val="none"/>
        </w:rPr>
      </w:pPr>
      <w:r>
        <w:rPr>
          <w:rFonts w:ascii="宋体" w:hAnsi="宋体" w:cs="宋体"/>
          <w:color w:val="auto"/>
          <w:highlight w:val="none"/>
        </w:rPr>
        <w:t xml:space="preserve"> </w:t>
      </w:r>
      <w:r/>
    </w:p>
    <w:p>
      <w:pPr>
        <w:jc w:val="both"/>
        <w:spacing w:line="360" w:lineRule="auto"/>
        <w:widowControl w:val="off"/>
        <w:rPr>
          <w:rFonts w:hint="eastAsia" w:ascii="宋体" w:hAnsi="宋体" w:cs="宋体"/>
          <w:color w:val="auto"/>
          <w:highlight w:val="none"/>
        </w:rPr>
      </w:pPr>
      <w:r>
        <w:rPr>
          <w:rFonts w:ascii="宋体" w:hAnsi="宋体" w:cs="宋体"/>
          <w:color w:val="auto"/>
          <w:highlight w:val="none"/>
        </w:rPr>
        <w:t xml:space="preserve"> </w:t>
      </w:r>
      <w:r/>
    </w:p>
    <w:p>
      <w:pPr>
        <w:ind w:left="4520"/>
        <w:jc w:val="both"/>
        <w:spacing w:line="360" w:lineRule="auto"/>
        <w:widowControl w:val="off"/>
        <w:rPr>
          <w:rFonts w:hint="eastAsia" w:ascii="宋体" w:hAnsi="宋体" w:cs="宋体"/>
          <w:color w:val="auto"/>
          <w:highlight w:val="none"/>
        </w:rPr>
      </w:pPr>
      <w:r>
        <w:rPr>
          <w:rFonts w:ascii="宋体" w:hAnsi="宋体" w:cs="宋体"/>
          <w:color w:val="auto"/>
          <w:sz w:val="21"/>
          <w:szCs w:val="21"/>
          <w:highlight w:val="none"/>
        </w:rPr>
        <w:t xml:space="preserve">声明人：（公章）</w:t>
      </w:r>
      <w:r/>
    </w:p>
    <w:p>
      <w:pPr>
        <w:jc w:val="both"/>
        <w:spacing w:line="360" w:lineRule="auto"/>
        <w:widowControl w:val="off"/>
        <w:rPr>
          <w:rFonts w:hint="eastAsia" w:ascii="宋体" w:hAnsi="宋体" w:cs="宋体"/>
          <w:color w:val="auto"/>
          <w:highlight w:val="none"/>
        </w:rPr>
      </w:pPr>
      <w:r>
        <w:rPr>
          <w:rFonts w:ascii="宋体" w:hAnsi="宋体" w:cs="宋体"/>
          <w:color w:val="auto"/>
          <w:highlight w:val="none"/>
        </w:rPr>
        <w:t xml:space="preserve"> </w:t>
      </w:r>
      <w:r/>
    </w:p>
    <w:p>
      <w:pPr>
        <w:ind w:left="4440"/>
        <w:jc w:val="both"/>
        <w:spacing w:line="360" w:lineRule="auto"/>
        <w:widowControl w:val="off"/>
        <w:tabs>
          <w:tab w:val="left" w:pos="6305" w:leader="none"/>
          <w:tab w:val="left" w:pos="6945" w:leader="none"/>
        </w:tabs>
        <w:rPr>
          <w:rFonts w:hint="eastAsia" w:ascii="宋体" w:hAnsi="宋体" w:cs="宋体"/>
          <w:color w:val="auto"/>
          <w:highlight w:val="none"/>
        </w:rPr>
      </w:pPr>
      <w:r>
        <w:rPr>
          <w:rFonts w:ascii="宋体" w:hAnsi="宋体" w:cs="宋体"/>
          <w:color w:val="auto"/>
          <w:sz w:val="21"/>
          <w:szCs w:val="21"/>
          <w:highlight w:val="none"/>
        </w:rPr>
        <w:t xml:space="preserve">日期：______年</w:t>
      </w:r>
      <w:r>
        <w:rPr>
          <w:rFonts w:ascii="宋体" w:hAnsi="宋体" w:cs="宋体"/>
          <w:color w:val="auto"/>
          <w:sz w:val="21"/>
          <w:szCs w:val="21"/>
          <w:highlight w:val="none"/>
          <w:u w:val="single"/>
        </w:rPr>
        <w:tab/>
      </w:r>
      <w:r>
        <w:rPr>
          <w:rFonts w:ascii="宋体" w:hAnsi="宋体" w:cs="宋体"/>
          <w:color w:val="auto"/>
          <w:sz w:val="21"/>
          <w:szCs w:val="21"/>
          <w:highlight w:val="none"/>
        </w:rPr>
        <w:t xml:space="preserve">月</w:t>
      </w:r>
      <w:r>
        <w:rPr>
          <w:rFonts w:ascii="宋体" w:hAnsi="宋体" w:cs="宋体"/>
          <w:color w:val="auto"/>
          <w:sz w:val="21"/>
          <w:szCs w:val="21"/>
          <w:highlight w:val="none"/>
          <w:u w:val="single"/>
        </w:rPr>
        <w:tab/>
      </w:r>
      <w:r>
        <w:rPr>
          <w:rFonts w:ascii="宋体" w:hAnsi="宋体" w:cs="宋体"/>
          <w:color w:val="auto"/>
          <w:sz w:val="21"/>
          <w:szCs w:val="21"/>
          <w:highlight w:val="none"/>
        </w:rPr>
        <w:t xml:space="preserve">日</w:t>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格式</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lang w:val="zh-CN"/>
        </w:rPr>
        <w:t xml:space="preserve">：</w:t>
      </w:r>
      <w:r/>
    </w:p>
    <w:p>
      <w:pPr>
        <w:jc w:val="center"/>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供应商</w:t>
      </w:r>
      <w:r>
        <w:rPr>
          <w:rFonts w:ascii="宋体" w:hAnsi="宋体"/>
          <w:b/>
          <w:bCs/>
          <w:color w:val="auto"/>
          <w:sz w:val="21"/>
          <w:szCs w:val="21"/>
          <w:highlight w:val="none"/>
        </w:rPr>
        <w:t xml:space="preserve">情况表</w:t>
      </w:r>
      <w:r/>
    </w:p>
    <w:p>
      <w:pPr>
        <w:spacing w:line="360" w:lineRule="auto"/>
        <w:widowControl w:val="off"/>
        <w:rPr>
          <w:rFonts w:hint="eastAsia" w:ascii="宋体" w:hAnsi="宋体"/>
          <w:color w:val="auto"/>
          <w:sz w:val="21"/>
          <w:szCs w:val="21"/>
          <w:highlight w:val="none"/>
        </w:rPr>
      </w:pP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（盖章）：</w:t>
      </w:r>
      <w:r>
        <w:rPr>
          <w:rFonts w:ascii="宋体" w:hAnsi="宋体"/>
          <w:color w:val="auto"/>
          <w:sz w:val="21"/>
          <w:szCs w:val="21"/>
          <w:highlight w:val="none"/>
          <w:u w:val="single"/>
        </w:rPr>
        <w:t xml:space="preserve">                       </w:t>
      </w:r>
      <w:r/>
    </w:p>
    <w:tbl>
      <w:tblPr>
        <w:tblStyle w:val="86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746"/>
        <w:gridCol w:w="892"/>
        <w:gridCol w:w="1154"/>
        <w:gridCol w:w="694"/>
        <w:gridCol w:w="570"/>
        <w:gridCol w:w="1905"/>
      </w:tblGrid>
      <w:tr>
        <w:trPr>
          <w:trHeight w:val="645"/>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1</w:t>
            </w:r>
            <w:r/>
          </w:p>
        </w:tc>
        <w:tc>
          <w:tcPr>
            <w:gridSpan w:val="2"/>
            <w:tcW w:w="1398" w:type="dxa"/>
            <w:vAlign w:val="center"/>
            <w:textDirection w:val="lrTb"/>
            <w:noWrap w:val="false"/>
          </w:tcPr>
          <w:p>
            <w:pPr>
              <w:pStyle w:val="1075"/>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tc>
        <w:tc>
          <w:tcPr>
            <w:gridSpan w:val="2"/>
            <w:tcW w:w="1167" w:type="dxa"/>
            <w:vAlign w:val="center"/>
            <w:textDirection w:val="lrTb"/>
            <w:noWrap w:val="false"/>
          </w:tcPr>
          <w:p>
            <w:pPr>
              <w:pStyle w:val="1075"/>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2740"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公司成立日期</w:t>
            </w:r>
            <w:r/>
          </w:p>
        </w:tc>
        <w:tc>
          <w:tcPr>
            <w:gridSpan w:val="2"/>
            <w:tcW w:w="2475"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2</w:t>
            </w:r>
            <w:r/>
          </w:p>
        </w:tc>
        <w:tc>
          <w:tcPr>
            <w:gridSpan w:val="2"/>
            <w:tcW w:w="1398" w:type="dxa"/>
            <w:vAlign w:val="center"/>
            <w:textDirection w:val="lrTb"/>
            <w:noWrap w:val="false"/>
          </w:tcPr>
          <w:p>
            <w:pPr>
              <w:pStyle w:val="1075"/>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总部地址</w:t>
            </w:r>
            <w:r/>
          </w:p>
        </w:tc>
        <w:tc>
          <w:tcPr>
            <w:gridSpan w:val="7"/>
            <w:tcW w:w="6382" w:type="dxa"/>
            <w:vAlign w:val="center"/>
            <w:textDirection w:val="lrTb"/>
            <w:noWrap w:val="false"/>
          </w:tcPr>
          <w:p>
            <w:pPr>
              <w:pStyle w:val="1075"/>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3</w:t>
            </w:r>
            <w:r/>
          </w:p>
        </w:tc>
        <w:tc>
          <w:tcPr>
            <w:gridSpan w:val="3"/>
            <w:tcW w:w="1819"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本地代表处地址</w:t>
            </w:r>
            <w:r/>
          </w:p>
        </w:tc>
        <w:tc>
          <w:tcPr>
            <w:gridSpan w:val="6"/>
            <w:tcW w:w="5961"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4</w:t>
            </w:r>
            <w:r/>
          </w:p>
        </w:tc>
        <w:tc>
          <w:tcPr>
            <w:tcW w:w="975" w:type="dxa"/>
            <w:vAlign w:val="center"/>
            <w:textDirection w:val="lrTb"/>
            <w:noWrap w:val="false"/>
          </w:tcPr>
          <w:p>
            <w:pPr>
              <w:pStyle w:val="1075"/>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gridSpan w:val="4"/>
            <w:tcW w:w="2482"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1075"/>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gridSpan w:val="3"/>
            <w:tcW w:w="3169"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25"/>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5</w:t>
            </w:r>
            <w:r/>
          </w:p>
        </w:tc>
        <w:tc>
          <w:tcPr>
            <w:tcW w:w="975" w:type="dxa"/>
            <w:vAlign w:val="center"/>
            <w:textDirection w:val="lrTb"/>
            <w:noWrap w:val="false"/>
          </w:tcPr>
          <w:p>
            <w:pPr>
              <w:pStyle w:val="1075"/>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p>
        </w:tc>
        <w:tc>
          <w:tcPr>
            <w:gridSpan w:val="4"/>
            <w:tcW w:w="2482"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1075"/>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gridSpan w:val="3"/>
            <w:tcW w:w="3169"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6</w:t>
            </w:r>
            <w:r/>
          </w:p>
        </w:tc>
        <w:tc>
          <w:tcPr>
            <w:tcW w:w="975" w:type="dxa"/>
            <w:vAlign w:val="center"/>
            <w:textDirection w:val="lrTb"/>
            <w:noWrap w:val="false"/>
          </w:tcPr>
          <w:p>
            <w:pPr>
              <w:pStyle w:val="1075"/>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w:t>
            </w:r>
            <w:r/>
          </w:p>
        </w:tc>
        <w:tc>
          <w:tcPr>
            <w:gridSpan w:val="4"/>
            <w:tcW w:w="2482"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1075"/>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注册年份</w:t>
            </w:r>
            <w:r/>
          </w:p>
        </w:tc>
        <w:tc>
          <w:tcPr>
            <w:gridSpan w:val="3"/>
            <w:tcW w:w="3169" w:type="dxa"/>
            <w:vAlign w:val="center"/>
            <w:textDirection w:val="lrTb"/>
            <w:noWrap w:val="false"/>
          </w:tcPr>
          <w:p>
            <w:pPr>
              <w:pStyle w:val="1075"/>
              <w:ind w:left="437"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7</w:t>
            </w:r>
            <w:r/>
          </w:p>
        </w:tc>
        <w:tc>
          <w:tcPr>
            <w:tcW w:w="975"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单位职工人数</w:t>
            </w:r>
            <w:r/>
          </w:p>
        </w:tc>
        <w:tc>
          <w:tcPr>
            <w:gridSpan w:val="4"/>
            <w:tcW w:w="2482" w:type="dxa"/>
            <w:vAlign w:val="center"/>
            <w:textDirection w:val="lrTb"/>
            <w:noWrap w:val="false"/>
          </w:tcPr>
          <w:p>
            <w:pPr>
              <w:pStyle w:val="1075"/>
              <w:ind w:firstLine="216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gridSpan w:val="3"/>
            <w:tcW w:w="2418"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单位2024年或2025年总营业收入</w:t>
            </w:r>
            <w:r/>
          </w:p>
        </w:tc>
        <w:tc>
          <w:tcPr>
            <w:tcW w:w="1905" w:type="dxa"/>
            <w:vAlign w:val="center"/>
            <w:textDirection w:val="lrTb"/>
            <w:noWrap w:val="false"/>
          </w:tcPr>
          <w:p>
            <w:pPr>
              <w:pStyle w:val="1075"/>
              <w:ind w:left="1112"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万元</w:t>
            </w:r>
            <w:r/>
          </w:p>
        </w:tc>
      </w:tr>
      <w:tr>
        <w:trPr>
          <w:cantSplit/>
          <w:trHeight w:val="645"/>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8</w:t>
            </w:r>
            <w:r/>
          </w:p>
        </w:tc>
        <w:tc>
          <w:tcPr>
            <w:gridSpan w:val="9"/>
            <w:tcW w:w="7780"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办公场所的面积：</w:t>
            </w:r>
            <w:r/>
          </w:p>
        </w:tc>
      </w:tr>
      <w:tr>
        <w:trPr>
          <w:trHeight w:val="1767"/>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9</w:t>
            </w:r>
            <w:r/>
          </w:p>
        </w:tc>
        <w:tc>
          <w:tcPr>
            <w:gridSpan w:val="9"/>
            <w:tcW w:w="7780"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主营范围</w:t>
            </w:r>
            <w:r/>
          </w:p>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1、____________________________________</w:t>
            </w:r>
            <w:r/>
          </w:p>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2、____________________________________</w:t>
            </w:r>
            <w:r/>
          </w:p>
        </w:tc>
      </w:tr>
      <w:tr>
        <w:trPr>
          <w:trHeight w:val="1013"/>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10</w:t>
            </w:r>
            <w:r/>
          </w:p>
        </w:tc>
        <w:tc>
          <w:tcPr>
            <w:gridSpan w:val="4"/>
            <w:tcW w:w="2565" w:type="dxa"/>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参加政府采购活动前三年内，在经营活动中有无重大违法记录</w:t>
            </w:r>
            <w:r/>
          </w:p>
        </w:tc>
        <w:tc>
          <w:tcPr>
            <w:gridSpan w:val="5"/>
            <w:tcW w:w="5215" w:type="dxa"/>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18"/>
        </w:trPr>
        <w:tc>
          <w:tcPr>
            <w:tcW w:w="582" w:type="dxa"/>
            <w:vAlign w:val="center"/>
            <w:textDirection w:val="lrTb"/>
            <w:noWrap w:val="false"/>
          </w:tcPr>
          <w:p>
            <w:pPr>
              <w:pStyle w:val="1075"/>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1</w:t>
            </w:r>
            <w:r/>
          </w:p>
        </w:tc>
        <w:tc>
          <w:tcPr>
            <w:gridSpan w:val="4"/>
            <w:tcW w:w="2565"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其他需要说明的情况</w:t>
            </w:r>
            <w:r/>
          </w:p>
        </w:tc>
        <w:tc>
          <w:tcPr>
            <w:gridSpan w:val="5"/>
            <w:tcW w:w="5215" w:type="dxa"/>
            <w:vAlign w:val="center"/>
            <w:textDirection w:val="lrTb"/>
            <w:noWrap w:val="false"/>
          </w:tcPr>
          <w:p>
            <w:pPr>
              <w:pStyle w:val="1075"/>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pStyle w:val="899"/>
        <w:ind w:firstLine="0"/>
        <w:widowControl w:val="off"/>
        <w:rPr>
          <w:rFonts w:hint="eastAsia" w:hAnsi="宋体"/>
          <w:color w:val="auto"/>
          <w:sz w:val="21"/>
          <w:szCs w:val="21"/>
          <w:highlight w:val="none"/>
          <w:lang w:val="zh-CN"/>
        </w:rPr>
      </w:pPr>
      <w:r>
        <w:rPr>
          <w:rFonts w:hint="eastAsia" w:hAnsi="宋体"/>
          <w:color w:val="auto"/>
          <w:sz w:val="21"/>
          <w:szCs w:val="21"/>
          <w:highlight w:val="none"/>
          <w:lang w:val="zh-CN"/>
        </w:rPr>
      </w:r>
      <w:r/>
    </w:p>
    <w:p>
      <w:pPr>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899"/>
        <w:ind w:firstLine="0"/>
        <w:widowControl w:val="off"/>
        <w:rPr>
          <w:rFonts w:hint="eastAsia" w:hAnsi="宋体"/>
          <w:color w:val="auto"/>
          <w:sz w:val="21"/>
          <w:szCs w:val="21"/>
          <w:highlight w:val="none"/>
          <w:lang w:val="zh-CN"/>
        </w:rPr>
      </w:pPr>
      <w:r>
        <w:rPr>
          <w:rFonts w:hint="eastAsia" w:hAnsi="宋体"/>
          <w:color w:val="auto"/>
          <w:sz w:val="21"/>
          <w:szCs w:val="21"/>
          <w:highlight w:val="none"/>
          <w:lang w:val="zh-CN"/>
        </w:rPr>
      </w:r>
      <w:r/>
    </w:p>
    <w:p>
      <w:pPr>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1084"/>
        <w:ind w:left="480"/>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widowControl w:val="off"/>
        <w:rPr>
          <w:color w:val="auto"/>
          <w:highlight w:val="none"/>
          <w:lang w:val="zh-CN"/>
        </w:rPr>
      </w:pPr>
      <w:r>
        <w:rPr>
          <w:color w:val="auto"/>
          <w:highlight w:val="none"/>
          <w:lang w:val="zh-CN"/>
        </w:rPr>
      </w:r>
      <w:r/>
    </w:p>
    <w:p>
      <w:pPr>
        <w:pStyle w:val="899"/>
        <w:ind w:firstLine="0"/>
        <w:widowControl w:val="off"/>
        <w:rPr>
          <w:rFonts w:hint="eastAsia" w:hAnsi="宋体"/>
          <w:color w:val="auto"/>
          <w:sz w:val="21"/>
          <w:szCs w:val="21"/>
          <w:highlight w:val="none"/>
          <w:lang w:val="zh-CN"/>
        </w:rPr>
      </w:pPr>
      <w:r>
        <w:rPr>
          <w:rFonts w:hint="eastAsia" w:hAnsi="宋体"/>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color w:val="auto"/>
          <w:highlight w:val="none"/>
          <w:lang w:val="zh-CN"/>
        </w:rPr>
      </w:pPr>
      <w:r>
        <w:rPr>
          <w:rFonts w:hint="eastAsia" w:ascii="宋体" w:hAnsi="宋体" w:cs="宋体"/>
          <w:b/>
          <w:color w:val="auto"/>
          <w:sz w:val="21"/>
          <w:szCs w:val="21"/>
          <w:highlight w:val="none"/>
          <w:lang w:val="zh-CN"/>
        </w:rPr>
        <w:t xml:space="preserve">格式</w:t>
      </w:r>
      <w:r>
        <w:rPr>
          <w:rFonts w:hint="eastAsia" w:ascii="宋体" w:hAnsi="宋体" w:cs="宋体"/>
          <w:b/>
          <w:color w:val="auto"/>
          <w:sz w:val="21"/>
          <w:szCs w:val="21"/>
          <w:highlight w:val="none"/>
          <w:lang w:val="en-US" w:eastAsia="zh-CN"/>
        </w:rPr>
        <w:t xml:space="preserve">8</w:t>
      </w:r>
      <w:r>
        <w:rPr>
          <w:rFonts w:hint="eastAsia" w:ascii="宋体" w:hAnsi="宋体" w:cs="宋体"/>
          <w:b/>
          <w:color w:val="auto"/>
          <w:sz w:val="21"/>
          <w:szCs w:val="21"/>
          <w:highlight w:val="none"/>
          <w:lang w:val="zh-CN"/>
        </w:rPr>
        <w:t xml:space="preserve">：</w:t>
      </w:r>
      <w:r/>
    </w:p>
    <w:p>
      <w:pPr>
        <w:jc w:val="center"/>
        <w:widowControl w:val="off"/>
        <w:rPr>
          <w:b/>
          <w:bCs/>
          <w:color w:val="auto"/>
          <w:sz w:val="21"/>
          <w:szCs w:val="21"/>
          <w:highlight w:val="none"/>
        </w:rPr>
      </w:pPr>
      <w:r>
        <w:rPr>
          <w:rFonts w:hint="eastAsia" w:hAnsi="宋体"/>
          <w:b/>
          <w:bCs/>
          <w:color w:val="auto"/>
          <w:sz w:val="21"/>
          <w:szCs w:val="21"/>
          <w:highlight w:val="none"/>
        </w:rPr>
        <w:t xml:space="preserve">供应商</w:t>
      </w:r>
      <w:r>
        <w:rPr>
          <w:rFonts w:hAnsi="宋体"/>
          <w:b/>
          <w:bCs/>
          <w:color w:val="auto"/>
          <w:sz w:val="21"/>
          <w:szCs w:val="21"/>
          <w:highlight w:val="none"/>
        </w:rPr>
        <w:t xml:space="preserve">与其他单位存在</w:t>
      </w:r>
      <w:r>
        <w:rPr>
          <w:rFonts w:hint="eastAsia" w:hAnsi="宋体"/>
          <w:b/>
          <w:bCs/>
          <w:color w:val="auto"/>
          <w:sz w:val="21"/>
          <w:szCs w:val="21"/>
          <w:highlight w:val="none"/>
        </w:rPr>
        <w:t xml:space="preserve">直接</w:t>
      </w:r>
      <w:r>
        <w:rPr>
          <w:rFonts w:hAnsi="宋体"/>
          <w:b/>
          <w:bCs/>
          <w:color w:val="auto"/>
          <w:sz w:val="21"/>
          <w:szCs w:val="21"/>
          <w:highlight w:val="none"/>
        </w:rPr>
        <w:t xml:space="preserve">控股、管理关系情况表</w:t>
      </w:r>
      <w:r/>
    </w:p>
    <w:p>
      <w:pPr>
        <w:widowControl w:val="off"/>
        <w:rPr>
          <w:b/>
          <w:bCs/>
          <w:color w:val="auto"/>
          <w:sz w:val="21"/>
          <w:szCs w:val="21"/>
          <w:highlight w:val="none"/>
        </w:rPr>
      </w:pPr>
      <w:r>
        <w:rPr>
          <w:b/>
          <w:bCs/>
          <w:color w:val="auto"/>
          <w:sz w:val="21"/>
          <w:szCs w:val="21"/>
          <w:highlight w:val="none"/>
        </w:rPr>
        <w:t xml:space="preserve"> </w:t>
      </w:r>
      <w:r/>
    </w:p>
    <w:tbl>
      <w:tblPr>
        <w:tblStyle w:val="86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825"/>
        <w:gridCol w:w="3697"/>
      </w:tblGrid>
      <w:tr>
        <w:trPr>
          <w:trHeight w:val="637"/>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widowControl w:val="off"/>
              <w:rPr>
                <w:rFonts w:hint="eastAsia" w:hAnsi="宋体"/>
                <w:b/>
                <w:bCs/>
                <w:color w:val="auto"/>
                <w:sz w:val="21"/>
                <w:szCs w:val="21"/>
                <w:highlight w:val="none"/>
              </w:rPr>
            </w:pPr>
            <w:r>
              <w:rPr>
                <w:rFonts w:hAnsi="宋体"/>
                <w:b/>
                <w:bCs/>
                <w:color w:val="auto"/>
                <w:sz w:val="21"/>
                <w:szCs w:val="21"/>
                <w:highlight w:val="none"/>
              </w:rPr>
              <w:t xml:space="preserve">与</w:t>
            </w:r>
            <w:r>
              <w:rPr>
                <w:rFonts w:hint="eastAsia" w:hAnsi="宋体"/>
                <w:b/>
                <w:bCs/>
                <w:color w:val="auto"/>
                <w:sz w:val="21"/>
                <w:szCs w:val="21"/>
                <w:highlight w:val="none"/>
              </w:rPr>
              <w:t xml:space="preserve">供应商</w:t>
            </w:r>
            <w:r>
              <w:rPr>
                <w:rFonts w:hAnsi="宋体"/>
                <w:b/>
                <w:bCs/>
                <w:color w:val="auto"/>
                <w:sz w:val="21"/>
                <w:szCs w:val="21"/>
                <w:highlight w:val="none"/>
              </w:rPr>
              <w:t xml:space="preserve">存在</w:t>
            </w:r>
            <w:r>
              <w:rPr>
                <w:rFonts w:hint="eastAsia" w:hAnsi="宋体"/>
                <w:b/>
                <w:bCs/>
                <w:color w:val="auto"/>
                <w:sz w:val="21"/>
                <w:szCs w:val="21"/>
                <w:highlight w:val="none"/>
              </w:rPr>
              <w:t xml:space="preserve">直接</w:t>
            </w:r>
            <w:r>
              <w:rPr>
                <w:rFonts w:hAnsi="宋体"/>
                <w:b/>
                <w:bCs/>
                <w:color w:val="auto"/>
                <w:sz w:val="21"/>
                <w:szCs w:val="21"/>
                <w:highlight w:val="none"/>
              </w:rPr>
              <w:t xml:space="preserve">控股、管理关系的单位名称</w:t>
            </w:r>
            <w:r/>
          </w:p>
        </w:tc>
        <w:tc>
          <w:tcPr>
            <w:tcBorders>
              <w:top w:val="single" w:color="000000" w:sz="4" w:space="0"/>
              <w:left w:val="none" w:color="000000" w:sz="4" w:space="0"/>
              <w:bottom w:val="single" w:color="000000" w:sz="4" w:space="0"/>
              <w:right w:val="single" w:color="000000" w:sz="4" w:space="0"/>
            </w:tcBorders>
            <w:tcW w:w="3697" w:type="dxa"/>
            <w:vAlign w:val="center"/>
            <w:textDirection w:val="lrTb"/>
            <w:noWrap w:val="false"/>
          </w:tcPr>
          <w:p>
            <w:pPr>
              <w:jc w:val="center"/>
              <w:widowControl w:val="off"/>
              <w:rPr>
                <w:rFonts w:hint="eastAsia" w:hAnsi="宋体"/>
                <w:b/>
                <w:bCs/>
                <w:color w:val="auto"/>
                <w:sz w:val="21"/>
                <w:szCs w:val="21"/>
                <w:highlight w:val="none"/>
              </w:rPr>
            </w:pPr>
            <w:r>
              <w:rPr>
                <w:rFonts w:hint="eastAsia" w:hAnsi="宋体"/>
                <w:b/>
                <w:bCs/>
                <w:color w:val="auto"/>
                <w:sz w:val="21"/>
                <w:szCs w:val="21"/>
                <w:highlight w:val="none"/>
              </w:rPr>
              <w:t xml:space="preserve">直接</w:t>
            </w:r>
            <w:r>
              <w:rPr>
                <w:rFonts w:hAnsi="宋体"/>
                <w:b/>
                <w:bCs/>
                <w:color w:val="auto"/>
                <w:sz w:val="21"/>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697"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697"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697"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697"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697"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825"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697" w:type="dxa"/>
            <w:vAlign w:val="center"/>
            <w:textDirection w:val="lrTb"/>
            <w:noWrap w:val="false"/>
          </w:tcPr>
          <w:p>
            <w:pPr>
              <w:jc w:val="center"/>
              <w:widowControl w:val="off"/>
              <w:rPr>
                <w:b/>
                <w:bCs/>
                <w:color w:val="auto"/>
                <w:sz w:val="21"/>
                <w:szCs w:val="21"/>
                <w:highlight w:val="none"/>
              </w:rPr>
            </w:pPr>
            <w:r>
              <w:rPr>
                <w:b/>
                <w:bCs/>
                <w:color w:val="auto"/>
                <w:sz w:val="21"/>
                <w:szCs w:val="21"/>
                <w:highlight w:val="none"/>
              </w:rPr>
            </w:r>
            <w:r/>
          </w:p>
        </w:tc>
      </w:tr>
    </w:tbl>
    <w:p>
      <w:pPr>
        <w:widowControl w:val="off"/>
        <w:rPr>
          <w:b/>
          <w:bCs/>
          <w:color w:val="auto"/>
          <w:sz w:val="21"/>
          <w:szCs w:val="21"/>
          <w:highlight w:val="none"/>
        </w:rPr>
      </w:pPr>
      <w:r>
        <w:rPr>
          <w:rFonts w:hAnsi="宋体"/>
          <w:b/>
          <w:bCs/>
          <w:color w:val="auto"/>
          <w:sz w:val="21"/>
          <w:szCs w:val="21"/>
          <w:highlight w:val="none"/>
        </w:rPr>
        <w:t xml:space="preserve">注：</w:t>
      </w:r>
      <w:r>
        <w:rPr>
          <w:rFonts w:hint="eastAsia" w:hAnsi="宋体"/>
          <w:b/>
          <w:bCs/>
          <w:color w:val="auto"/>
          <w:sz w:val="21"/>
          <w:szCs w:val="21"/>
          <w:highlight w:val="none"/>
        </w:rPr>
        <w:t xml:space="preserve">供应商</w:t>
      </w:r>
      <w:r>
        <w:rPr>
          <w:rFonts w:hAnsi="宋体"/>
          <w:b/>
          <w:bCs/>
          <w:color w:val="auto"/>
          <w:sz w:val="21"/>
          <w:szCs w:val="21"/>
          <w:highlight w:val="none"/>
        </w:rPr>
        <w:t xml:space="preserve">应当按实填写所有与之有</w:t>
      </w:r>
      <w:r>
        <w:rPr>
          <w:rFonts w:hint="eastAsia" w:hAnsi="宋体"/>
          <w:b/>
          <w:bCs/>
          <w:color w:val="auto"/>
          <w:sz w:val="21"/>
          <w:szCs w:val="21"/>
          <w:highlight w:val="none"/>
        </w:rPr>
        <w:t xml:space="preserve">直接</w:t>
      </w:r>
      <w:r>
        <w:rPr>
          <w:rFonts w:hAnsi="宋体"/>
          <w:b/>
          <w:bCs/>
          <w:color w:val="auto"/>
          <w:sz w:val="21"/>
          <w:szCs w:val="21"/>
          <w:highlight w:val="none"/>
        </w:rPr>
        <w:t xml:space="preserve">控股、管理关系的情况</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法定代表人或被授权人（签字或盖章）：</w:t>
      </w:r>
      <w:r/>
    </w:p>
    <w:p>
      <w:pPr>
        <w:spacing w:line="360" w:lineRule="auto"/>
        <w:widowControl w:val="off"/>
        <w:rPr>
          <w:color w:val="auto"/>
          <w:highlight w:val="none"/>
          <w:lang w:val="zh-CN"/>
        </w:rPr>
      </w:pPr>
      <w:r>
        <w:rPr>
          <w:rFonts w:hint="eastAsia" w:ascii="宋体" w:hAnsi="宋体" w:cs="宋体"/>
          <w:bCs/>
          <w:color w:val="auto"/>
          <w:sz w:val="21"/>
          <w:szCs w:val="21"/>
          <w:highlight w:val="none"/>
        </w:rPr>
        <w:t xml:space="preserve">日期：</w:t>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widowControl w:val="off"/>
        <w:rPr>
          <w:color w:val="auto"/>
          <w:highlight w:val="none"/>
          <w:lang w:val="zh-CN"/>
        </w:rPr>
      </w:pPr>
      <w:r>
        <w:rPr>
          <w:rFonts w:hint="eastAsia" w:ascii="宋体" w:hAnsi="宋体" w:cs="宋体"/>
          <w:b/>
          <w:color w:val="auto"/>
          <w:sz w:val="21"/>
          <w:szCs w:val="21"/>
          <w:highlight w:val="none"/>
          <w:lang w:val="zh-CN"/>
        </w:rPr>
        <w:br w:type="page" w:clear="all"/>
      </w:r>
      <w:r/>
    </w:p>
    <w:p>
      <w:pPr>
        <w:widowControl w:val="off"/>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格式</w:t>
      </w:r>
      <w:r>
        <w:rPr>
          <w:rFonts w:hint="eastAsia" w:ascii="宋体" w:hAnsi="宋体" w:cs="宋体"/>
          <w:b/>
          <w:color w:val="auto"/>
          <w:sz w:val="21"/>
          <w:szCs w:val="21"/>
          <w:highlight w:val="none"/>
          <w:lang w:val="en-US" w:eastAsia="zh-CN"/>
        </w:rPr>
        <w:t xml:space="preserve">9</w:t>
      </w:r>
      <w:r>
        <w:rPr>
          <w:rFonts w:hint="eastAsia" w:ascii="宋体" w:hAnsi="宋体" w:cs="宋体"/>
          <w:b/>
          <w:color w:val="auto"/>
          <w:sz w:val="21"/>
          <w:szCs w:val="21"/>
          <w:highlight w:val="none"/>
          <w:lang w:val="zh-CN"/>
        </w:rPr>
        <w:t xml:space="preserve">：</w:t>
      </w:r>
      <w:r/>
    </w:p>
    <w:p>
      <w:pPr>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jc w:val="center"/>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商务条款偏离表</w:t>
      </w:r>
      <w:r/>
    </w:p>
    <w:tbl>
      <w:tblPr>
        <w:tblStyle w:val="8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tblGrid>
      <w:tr>
        <w:trPr>
          <w:jc w:val="center"/>
          <w:trHeight w:val="609"/>
        </w:trPr>
        <w:tc>
          <w:tcPr>
            <w:tcW w:w="928" w:type="dxa"/>
            <w:vAlign w:val="center"/>
            <w:textDirection w:val="lrTb"/>
            <w:noWrap w:val="false"/>
          </w:tcPr>
          <w:p>
            <w:pPr>
              <w:jc w:val="center"/>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序号</w:t>
            </w:r>
            <w:r/>
          </w:p>
        </w:tc>
        <w:tc>
          <w:tcPr>
            <w:tcW w:w="1631" w:type="dxa"/>
            <w:vAlign w:val="center"/>
            <w:textDirection w:val="lrTb"/>
            <w:noWrap w:val="false"/>
          </w:tcPr>
          <w:p>
            <w:pPr>
              <w:ind w:left="54"/>
              <w:jc w:val="center"/>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项目</w:t>
            </w:r>
            <w:r/>
          </w:p>
        </w:tc>
        <w:tc>
          <w:tcPr>
            <w:tcW w:w="1987"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采购要求</w:t>
            </w:r>
            <w:r/>
          </w:p>
        </w:tc>
        <w:tc>
          <w:tcPr>
            <w:tcW w:w="1988"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响应情况</w:t>
            </w:r>
            <w:r/>
          </w:p>
        </w:tc>
        <w:tc>
          <w:tcPr>
            <w:tcW w:w="1988"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偏离说明</w:t>
            </w:r>
            <w:r/>
          </w:p>
        </w:tc>
      </w:tr>
      <w:tr>
        <w:trPr>
          <w:jc w:val="center"/>
        </w:trPr>
        <w:tc>
          <w:tcPr>
            <w:tcW w:w="928" w:type="dxa"/>
            <w:vAlign w:val="center"/>
            <w:textDirection w:val="lrTb"/>
            <w:noWrap w:val="false"/>
          </w:tcPr>
          <w:p>
            <w:pPr>
              <w:jc w:val="center"/>
              <w:widowControl w:val="off"/>
              <w:rPr>
                <w:color w:val="auto"/>
                <w:sz w:val="21"/>
                <w:szCs w:val="21"/>
                <w:highlight w:val="none"/>
              </w:rPr>
            </w:pPr>
            <w:r>
              <w:rPr>
                <w:color w:val="auto"/>
                <w:sz w:val="21"/>
                <w:szCs w:val="21"/>
                <w:highlight w:val="none"/>
              </w:rPr>
              <w:t xml:space="preserve">1</w:t>
            </w:r>
            <w:r/>
          </w:p>
        </w:tc>
        <w:tc>
          <w:tcPr>
            <w:tcW w:w="1631"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7"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8"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8"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widowControl w:val="off"/>
              <w:rPr>
                <w:color w:val="auto"/>
                <w:sz w:val="21"/>
                <w:szCs w:val="21"/>
                <w:highlight w:val="none"/>
              </w:rPr>
            </w:pPr>
            <w:r>
              <w:rPr>
                <w:color w:val="auto"/>
                <w:sz w:val="21"/>
                <w:szCs w:val="21"/>
                <w:highlight w:val="none"/>
              </w:rPr>
              <w:t xml:space="preserve">2</w:t>
            </w:r>
            <w:r/>
          </w:p>
        </w:tc>
        <w:tc>
          <w:tcPr>
            <w:tcW w:w="1631"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7"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8"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8"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widowControl w:val="off"/>
              <w:rPr>
                <w:color w:val="auto"/>
                <w:sz w:val="21"/>
                <w:szCs w:val="21"/>
                <w:highlight w:val="none"/>
              </w:rPr>
            </w:pPr>
            <w:r>
              <w:rPr>
                <w:color w:val="auto"/>
                <w:sz w:val="21"/>
                <w:szCs w:val="21"/>
                <w:highlight w:val="none"/>
              </w:rPr>
              <w:t xml:space="preserve">3</w:t>
            </w:r>
            <w:r/>
          </w:p>
        </w:tc>
        <w:tc>
          <w:tcPr>
            <w:tcW w:w="1631"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7"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8"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8"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widowControl w:val="off"/>
              <w:rPr>
                <w:color w:val="auto"/>
                <w:sz w:val="21"/>
                <w:szCs w:val="21"/>
                <w:highlight w:val="none"/>
              </w:rPr>
            </w:pPr>
            <w:r>
              <w:rPr>
                <w:color w:val="auto"/>
                <w:sz w:val="21"/>
                <w:szCs w:val="21"/>
                <w:highlight w:val="none"/>
              </w:rPr>
              <w:t xml:space="preserve">4</w:t>
            </w:r>
            <w:r/>
          </w:p>
        </w:tc>
        <w:tc>
          <w:tcPr>
            <w:tcW w:w="1631"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7"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8"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c>
          <w:tcPr>
            <w:tcW w:w="1988" w:type="dxa"/>
            <w:textDirection w:val="lrTb"/>
            <w:noWrap w:val="false"/>
          </w:tcPr>
          <w:p>
            <w:pPr>
              <w:ind w:firstLine="699"/>
              <w:jc w:val="center"/>
              <w:spacing w:line="360" w:lineRule="auto"/>
              <w:widowControl w:val="off"/>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631" w:type="dxa"/>
            <w:textDirection w:val="lrTb"/>
            <w:noWrap w:val="false"/>
          </w:tcPr>
          <w:p>
            <w:pPr>
              <w:ind w:firstLine="699"/>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87" w:type="dxa"/>
            <w:textDirection w:val="lrTb"/>
            <w:noWrap w:val="false"/>
          </w:tcPr>
          <w:p>
            <w:pPr>
              <w:ind w:firstLine="699"/>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988" w:type="dxa"/>
            <w:textDirection w:val="lrTb"/>
            <w:noWrap w:val="false"/>
          </w:tcPr>
          <w:p>
            <w:pPr>
              <w:ind w:firstLine="699"/>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1075"/>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的响应文件与采购文件规定的有偏离的，应在此表中说明。未在上表中说明的，将被认为完全响应采购文件的规定。</w:t>
      </w:r>
      <w:r/>
    </w:p>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法定代表人或被授权人（签字或盖章）：</w:t>
      </w:r>
      <w:r/>
    </w:p>
    <w:p>
      <w:pPr>
        <w:spacing w:line="360" w:lineRule="auto"/>
        <w:widowControl w:val="off"/>
        <w:rPr>
          <w:color w:val="auto"/>
          <w:highlight w:val="none"/>
          <w:lang w:val="zh-CN"/>
        </w:rPr>
      </w:pPr>
      <w:r>
        <w:rPr>
          <w:rFonts w:hint="eastAsia" w:ascii="宋体" w:hAnsi="宋体" w:cs="宋体"/>
          <w:bCs/>
          <w:color w:val="auto"/>
          <w:sz w:val="21"/>
          <w:szCs w:val="21"/>
          <w:highlight w:val="none"/>
        </w:rPr>
        <w:t xml:space="preserve">日期：</w:t>
      </w:r>
      <w:r/>
    </w:p>
    <w:p>
      <w:pPr>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p>
      <w:pPr>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widowControl w:val="off"/>
        <w:rPr>
          <w:b/>
          <w:bCs/>
          <w:color w:val="auto"/>
          <w:sz w:val="21"/>
          <w:szCs w:val="21"/>
          <w:highlight w:val="none"/>
          <w:lang w:val="zh-CN"/>
        </w:rPr>
      </w:pPr>
      <w:r>
        <w:rPr>
          <w:b/>
          <w:color w:val="auto"/>
          <w:sz w:val="21"/>
          <w:szCs w:val="21"/>
          <w:highlight w:val="none"/>
          <w:lang w:val="zh-CN"/>
        </w:rPr>
        <w:br w:type="page" w:clear="all"/>
      </w:r>
      <w:r/>
    </w:p>
    <w:p>
      <w:pPr>
        <w:spacing w:line="360" w:lineRule="auto"/>
        <w:widowControl w:val="off"/>
        <w:rPr>
          <w:b/>
          <w:bCs/>
          <w:color w:val="auto"/>
          <w:sz w:val="21"/>
          <w:szCs w:val="21"/>
          <w:highlight w:val="none"/>
          <w:lang w:val="zh-CN"/>
        </w:rPr>
      </w:pPr>
      <w:r>
        <w:rPr>
          <w:rFonts w:hint="eastAsia" w:ascii="宋体" w:hAnsi="宋体"/>
          <w:b/>
          <w:color w:val="auto"/>
          <w:sz w:val="21"/>
          <w:szCs w:val="21"/>
          <w:highlight w:val="none"/>
        </w:rPr>
        <w:t xml:space="preserve">格式1</w:t>
      </w:r>
      <w:r>
        <w:rPr>
          <w:rFonts w:hint="eastAsia" w:ascii="宋体" w:hAnsi="宋体"/>
          <w:b/>
          <w:color w:val="auto"/>
          <w:sz w:val="21"/>
          <w:szCs w:val="21"/>
          <w:highlight w:val="none"/>
          <w:lang w:val="en-US" w:eastAsia="zh-CN"/>
        </w:rPr>
        <w:t xml:space="preserve">0</w:t>
      </w:r>
      <w:r>
        <w:rPr>
          <w:rFonts w:hint="eastAsia" w:ascii="宋体" w:hAnsi="宋体"/>
          <w:b/>
          <w:color w:val="auto"/>
          <w:sz w:val="21"/>
          <w:szCs w:val="21"/>
          <w:highlight w:val="none"/>
        </w:rPr>
        <w:t xml:space="preserve">：</w:t>
      </w:r>
      <w:r>
        <w:rPr>
          <w:b/>
          <w:color w:val="auto"/>
          <w:sz w:val="21"/>
          <w:szCs w:val="21"/>
          <w:highlight w:val="none"/>
          <w:lang w:val="zh-CN"/>
        </w:rPr>
        <w:t xml:space="preserve"> </w:t>
      </w:r>
      <w:r/>
    </w:p>
    <w:p>
      <w:pPr>
        <w:jc w:val="center"/>
        <w:spacing w:line="360" w:lineRule="auto"/>
        <w:widowControl w:val="off"/>
        <w:rPr>
          <w:rFonts w:hint="eastAsia" w:hAnsi="宋体"/>
          <w:color w:val="auto"/>
          <w:sz w:val="21"/>
          <w:szCs w:val="21"/>
          <w:highlight w:val="none"/>
        </w:rPr>
      </w:pPr>
      <w:r>
        <w:rPr>
          <w:rFonts w:hint="eastAsia" w:ascii="宋体" w:hAnsi="宋体" w:cs="宋体"/>
          <w:b/>
          <w:bCs/>
          <w:color w:val="auto"/>
          <w:sz w:val="21"/>
          <w:szCs w:val="21"/>
          <w:highlight w:val="none"/>
        </w:rPr>
        <w:t xml:space="preserve">响应保证承诺书</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诚德天工建设咨询（苏州）有限公司 </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的响应，并做出如下承诺：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 xml:space="preserve">支付本采购文件公布的预算金额的2%作为违约赔偿金（数量不确定的单价采购须约定具体金额）。</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1.自响应截止时间至本项目发布成交公告为止，撤销响应；</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2.成交后不依法与采购人签订合同；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3.成交后不按本采购文件规定向采购人提交履约保证金（如有）；</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4.成交后不按本采购文件规定向贵方缴纳采购代理费。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供应商名称：（签章）</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法定代表人或被授权人（签字或签章）：</w:t>
      </w:r>
      <w:r/>
    </w:p>
    <w:p>
      <w:pPr>
        <w:pStyle w:val="1107"/>
        <w:ind w:firstLine="420"/>
        <w:jc w:val="both"/>
        <w:spacing w:before="0" w:beforeAutospacing="0" w:after="0" w:afterAutospacing="0"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日期：      年    月    日</w:t>
      </w:r>
      <w:r/>
    </w:p>
    <w:p>
      <w:pPr>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p>
      <w:pPr>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w:t>
      </w:r>
      <w:r/>
    </w:p>
    <w:p>
      <w:pPr>
        <w:jc w:val="center"/>
        <w:spacing w:line="360" w:lineRule="auto"/>
        <w:widowControl w:val="off"/>
        <w:rPr>
          <w:rFonts w:hint="eastAsia" w:ascii="宋体" w:hAnsi="宋体"/>
          <w:b/>
          <w:color w:val="auto"/>
          <w:szCs w:val="21"/>
          <w:highlight w:val="none"/>
        </w:rPr>
      </w:pPr>
      <w:r>
        <w:rPr>
          <w:rFonts w:hint="eastAsia" w:ascii="宋体" w:hAnsi="宋体" w:cs="宋体"/>
          <w:b/>
          <w:bCs/>
          <w:color w:val="auto"/>
          <w:sz w:val="21"/>
          <w:szCs w:val="21"/>
          <w:highlight w:val="none"/>
          <w:lang w:val="zh-CN"/>
        </w:rPr>
        <w:t xml:space="preserve">主材品牌清单表</w:t>
      </w:r>
      <w:r/>
    </w:p>
    <w:p>
      <w:pPr>
        <w:widowControl w:val="off"/>
        <w:rPr>
          <w:rFonts w:hint="eastAsia" w:ascii="宋体" w:hAnsi="宋体"/>
          <w:b/>
          <w:color w:val="auto"/>
          <w:szCs w:val="21"/>
          <w:highlight w:val="none"/>
        </w:rPr>
      </w:pPr>
      <w:r>
        <w:rPr>
          <w:rFonts w:hint="eastAsia" w:ascii="宋体" w:hAnsi="宋体"/>
          <w:b/>
          <w:color w:val="auto"/>
          <w:szCs w:val="21"/>
          <w:highlight w:val="none"/>
        </w:rPr>
      </w:r>
      <w:r/>
    </w:p>
    <w:tbl>
      <w:tblPr>
        <w:tblStyle w:val="860"/>
        <w:tblW w:w="7459" w:type="dxa"/>
        <w:jc w:val="center"/>
        <w:tblLayout w:type="autofit"/>
        <w:tblCellMar>
          <w:left w:w="108" w:type="dxa"/>
          <w:top w:w="0" w:type="dxa"/>
          <w:right w:w="108" w:type="dxa"/>
          <w:bottom w:w="0" w:type="dxa"/>
        </w:tblCellMar>
        <w:tblLook w:val="04A0" w:firstRow="1" w:lastRow="0" w:firstColumn="1" w:lastColumn="0" w:noHBand="0" w:noVBand="1"/>
      </w:tblPr>
      <w:tblGrid>
        <w:gridCol w:w="720"/>
        <w:gridCol w:w="2901"/>
        <w:gridCol w:w="3838"/>
      </w:tblGrid>
      <w:tr>
        <w:trPr>
          <w:jc w:val="center"/>
          <w:trHeight w:val="549"/>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材料名称</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品牌或厂家</w:t>
            </w:r>
            <w:r/>
          </w:p>
        </w:tc>
      </w:tr>
      <w:tr>
        <w:trPr>
          <w:jc w:val="center"/>
          <w:trHeight w:val="549"/>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墙砖、地砖、防滑地砖</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49"/>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油漆、乳胶漆、外墙涂料</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49"/>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纸面石膏板、轻钢龙骨</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83"/>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木工板、免漆板</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83"/>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洁具</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604"/>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卫生间五金、家具五金</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防水材料</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水泥</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电线电缆</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电线管</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PVC电线管、给排水管</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灯具</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开关、插座</w:t>
            </w:r>
            <w:r/>
          </w:p>
        </w:tc>
        <w:tc>
          <w:tcPr>
            <w:shd w:val="clear" w:color="auto" w:fill="ffffff"/>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spacing w:line="30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widowControl w:val="off"/>
        <w:rPr>
          <w:rFonts w:hint="eastAsia" w:ascii="宋体" w:hAnsi="宋体"/>
          <w:b/>
          <w:color w:val="auto"/>
          <w:szCs w:val="21"/>
          <w:highlight w:val="none"/>
        </w:rPr>
      </w:pPr>
      <w:r>
        <w:rPr>
          <w:rFonts w:hint="eastAsia" w:ascii="宋体" w:hAnsi="宋体"/>
          <w:b/>
          <w:color w:val="auto"/>
          <w:szCs w:val="21"/>
          <w:highlight w:val="none"/>
        </w:rPr>
      </w:r>
      <w:r/>
    </w:p>
    <w:p>
      <w:pPr>
        <w:widowControl w:val="off"/>
        <w:rPr>
          <w:rFonts w:hint="eastAsia" w:ascii="宋体" w:hAnsi="宋体"/>
          <w:b/>
          <w:color w:val="auto"/>
          <w:szCs w:val="21"/>
          <w:highlight w:val="none"/>
        </w:rPr>
      </w:pPr>
      <w:r>
        <w:rPr>
          <w:rFonts w:hint="eastAsia" w:ascii="宋体" w:hAnsi="宋体"/>
          <w:b/>
          <w:color w:val="auto"/>
          <w:szCs w:val="21"/>
          <w:highlight w:val="none"/>
        </w:rPr>
      </w:r>
      <w:r/>
    </w:p>
    <w:p>
      <w:pPr>
        <w:widowControl w:val="off"/>
        <w:rPr>
          <w:rFonts w:hint="eastAsia" w:ascii="宋体" w:hAnsi="宋体"/>
          <w:b/>
          <w:color w:val="auto"/>
          <w:szCs w:val="21"/>
          <w:highlight w:val="none"/>
        </w:rPr>
      </w:pPr>
      <w:r>
        <w:rPr>
          <w:rFonts w:hint="eastAsia" w:ascii="宋体" w:hAnsi="宋体"/>
          <w:b/>
          <w:color w:val="auto"/>
          <w:szCs w:val="21"/>
          <w:highlight w:val="none"/>
        </w:rPr>
      </w:r>
      <w:r/>
    </w:p>
    <w:p>
      <w:pPr>
        <w:pStyle w:val="1084"/>
        <w:ind w:left="480"/>
        <w:widowControl w:val="off"/>
        <w:rPr>
          <w:rFonts w:hint="eastAsia" w:ascii="宋体" w:hAnsi="宋体"/>
          <w:b/>
          <w:color w:val="auto"/>
          <w:szCs w:val="21"/>
          <w:highlight w:val="none"/>
        </w:rPr>
      </w:pPr>
      <w:r>
        <w:rPr>
          <w:rFonts w:hint="eastAsia" w:ascii="宋体" w:hAnsi="宋体"/>
          <w:b/>
          <w:color w:val="auto"/>
          <w:szCs w:val="21"/>
          <w:highlight w:val="none"/>
        </w:rPr>
      </w:r>
      <w:r/>
    </w:p>
    <w:p>
      <w:pPr>
        <w:widowControl w:val="off"/>
        <w:rPr>
          <w:color w:val="auto"/>
          <w:highlight w:val="none"/>
        </w:rPr>
      </w:pPr>
      <w:r>
        <w:rPr>
          <w:color w:val="auto"/>
          <w:highlight w:val="none"/>
        </w:rPr>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法定代表人或被授权人（签字或盖章）：</w:t>
      </w:r>
      <w:r/>
    </w:p>
    <w:p>
      <w:pPr>
        <w:spacing w:line="360" w:lineRule="auto"/>
        <w:widowControl w:val="off"/>
        <w:rPr>
          <w:color w:val="auto"/>
          <w:highlight w:val="none"/>
          <w:lang w:val="zh-CN"/>
        </w:rPr>
      </w:pPr>
      <w:r>
        <w:rPr>
          <w:rFonts w:hint="eastAsia" w:ascii="宋体" w:hAnsi="宋体" w:cs="宋体"/>
          <w:bCs/>
          <w:color w:val="auto"/>
          <w:sz w:val="21"/>
          <w:szCs w:val="21"/>
          <w:highlight w:val="none"/>
        </w:rPr>
        <w:t xml:space="preserve">日期：</w:t>
      </w:r>
      <w:r/>
    </w:p>
    <w:p>
      <w:pPr>
        <w:widowControl w:val="off"/>
        <w:rPr>
          <w:b/>
          <w:bCs/>
          <w:color w:val="auto"/>
          <w:sz w:val="21"/>
          <w:szCs w:val="21"/>
          <w:highlight w:val="none"/>
          <w:lang w:val="zh-CN"/>
        </w:rPr>
      </w:pPr>
      <w:r>
        <w:rPr>
          <w:b/>
          <w:color w:val="auto"/>
          <w:sz w:val="21"/>
          <w:szCs w:val="21"/>
          <w:highlight w:val="none"/>
          <w:lang w:val="zh-CN"/>
        </w:rPr>
        <w:br w:type="page" w:clear="all"/>
      </w:r>
      <w:r/>
    </w:p>
    <w:p>
      <w:pPr>
        <w:spacing w:line="360" w:lineRule="auto"/>
        <w:widowControl w:val="off"/>
        <w:rPr>
          <w:rFonts w:hint="eastAsia" w:ascii="宋体" w:hAnsi="宋体" w:cs="宋体"/>
          <w:color w:val="auto"/>
          <w:highlight w:val="none"/>
        </w:rPr>
      </w:pPr>
      <w:r>
        <w:rPr>
          <w:rFonts w:hint="eastAsia" w:ascii="宋体" w:hAnsi="宋体"/>
          <w:b/>
          <w:color w:val="auto"/>
          <w:sz w:val="21"/>
          <w:szCs w:val="21"/>
          <w:highlight w:val="none"/>
          <w:lang w:val="zh-CN"/>
        </w:rPr>
        <w:t xml:space="preserve">格式</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2</w:t>
      </w:r>
      <w:r>
        <w:rPr>
          <w:rFonts w:ascii="宋体" w:hAnsi="宋体"/>
          <w:b/>
          <w:color w:val="auto"/>
          <w:sz w:val="21"/>
          <w:szCs w:val="21"/>
          <w:highlight w:val="none"/>
          <w:lang w:val="zh-CN"/>
        </w:rPr>
        <w:t xml:space="preserve">：</w:t>
      </w:r>
      <w:r>
        <w:rPr>
          <w:rFonts w:hint="eastAsia" w:ascii="宋体" w:hAnsi="宋体" w:cs="宋体"/>
          <w:b/>
          <w:bCs/>
          <w:color w:val="auto"/>
          <w:sz w:val="21"/>
          <w:szCs w:val="21"/>
          <w:highlight w:val="none"/>
        </w:rPr>
        <w:t xml:space="preserve">项目负责人承诺书</w:t>
      </w:r>
      <w:r/>
    </w:p>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项目负责人承诺书</w:t>
      </w:r>
      <w:r/>
    </w:p>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采购人：</w:t>
      </w:r>
      <w:r>
        <w:rPr>
          <w:rFonts w:hint="eastAsia" w:ascii="宋体" w:hAnsi="宋体" w:cs="宋体"/>
          <w:color w:val="auto"/>
          <w:sz w:val="21"/>
          <w:szCs w:val="21"/>
          <w:highlight w:val="none"/>
          <w:u w:val="single"/>
        </w:rPr>
        <w:t xml:space="preserve">                    </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1.我公司拟派</w:t>
      </w:r>
      <w:r>
        <w:rPr>
          <w:rFonts w:hint="eastAsia" w:ascii="宋体" w:hAnsi="宋体" w:cs="宋体"/>
          <w:color w:val="auto"/>
          <w:sz w:val="21"/>
          <w:szCs w:val="21"/>
          <w:highlight w:val="none"/>
          <w:u w:val="single"/>
        </w:rPr>
        <w:t xml:space="preserve">                        （项目名称）</w:t>
      </w:r>
      <w:r>
        <w:rPr>
          <w:rFonts w:hint="eastAsia" w:ascii="宋体" w:hAnsi="宋体" w:cs="宋体"/>
          <w:color w:val="auto"/>
          <w:sz w:val="21"/>
          <w:szCs w:val="21"/>
          <w:highlight w:val="none"/>
        </w:rPr>
        <w:t xml:space="preserve">项目的项目负责人</w:t>
      </w:r>
      <w:r>
        <w:rPr>
          <w:rFonts w:hint="eastAsia" w:ascii="宋体" w:hAnsi="宋体" w:cs="宋体"/>
          <w:color w:val="auto"/>
          <w:sz w:val="21"/>
          <w:szCs w:val="21"/>
          <w:highlight w:val="none"/>
          <w:u w:val="single"/>
        </w:rPr>
        <w:t xml:space="preserve">         （姓名）</w:t>
      </w:r>
      <w:r>
        <w:rPr>
          <w:rFonts w:hint="eastAsia" w:ascii="宋体" w:hAnsi="宋体" w:cs="宋体"/>
          <w:color w:val="auto"/>
          <w:sz w:val="21"/>
          <w:szCs w:val="21"/>
          <w:highlight w:val="none"/>
        </w:rPr>
        <w:t xml:space="preserve">未同时在两个或者两个以上单位受聘或者执业；且属于下列</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1192"/>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非变更后无在建工程</w:t>
      </w:r>
      <w:r/>
    </w:p>
    <w:p>
      <w:pPr>
        <w:pStyle w:val="1192"/>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变更后无在建工程（必须原合同工期已满且变更备案之日已满6个月）</w:t>
      </w:r>
      <w:r/>
    </w:p>
    <w:p>
      <w:pPr>
        <w:pStyle w:val="1192"/>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因非承包方原因致使工程项目停工或因故不能按期开工、且已办理了项目负责人解锁手续</w:t>
      </w:r>
      <w:r/>
    </w:p>
    <w:p>
      <w:pPr>
        <w:pStyle w:val="1192"/>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有在建工程，但该在建工程与本次采购的工程属于同一工程项目、同一项目批文、同一施工地点分段发包或分期施工的情况且总的工程规模在项目负责人执业范围之内</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注：选择以上（2）、（3）、（4）的需提供证明材料扫描件，无证明材料不予认可。</w:t>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法定代表人或被授权人（签字或盖章）：</w:t>
      </w:r>
      <w:r/>
    </w:p>
    <w:p>
      <w:pPr>
        <w:spacing w:line="360" w:lineRule="auto"/>
        <w:widowControl w:val="off"/>
        <w:rPr>
          <w:color w:val="auto"/>
          <w:highlight w:val="none"/>
          <w:lang w:val="zh-CN"/>
        </w:rPr>
      </w:pPr>
      <w:r>
        <w:rPr>
          <w:rFonts w:hint="eastAsia" w:ascii="宋体" w:hAnsi="宋体" w:cs="宋体"/>
          <w:bCs/>
          <w:color w:val="auto"/>
          <w:sz w:val="21"/>
          <w:szCs w:val="21"/>
          <w:highlight w:val="none"/>
        </w:rPr>
        <w:t xml:space="preserve">日期：</w:t>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jc w:val="center"/>
        <w:spacing w:line="360" w:lineRule="auto"/>
        <w:widowControl w:val="off"/>
        <w:rPr>
          <w:rFonts w:hint="eastAsia" w:ascii="宋体" w:hAnsi="宋体" w:cs="宋体"/>
          <w:b/>
          <w:bCs/>
          <w:color w:val="auto"/>
          <w:spacing w:val="20"/>
          <w:sz w:val="21"/>
          <w:szCs w:val="21"/>
          <w:highlight w:val="none"/>
        </w:rPr>
      </w:pPr>
      <w:r/>
      <w:bookmarkStart w:id="52" w:name="_Toc348785013"/>
      <w:r/>
      <w:bookmarkStart w:id="53" w:name="_Toc405820301"/>
      <w:r/>
      <w:bookmarkStart w:id="54" w:name="_Toc405820976"/>
      <w:r/>
      <w:bookmarkStart w:id="55" w:name="_Toc348784827"/>
      <w:r/>
      <w:bookmarkStart w:id="56" w:name="_Toc382997003"/>
      <w:r/>
      <w:bookmarkStart w:id="57" w:name="_Toc405820179"/>
      <w:r/>
      <w:bookmarkStart w:id="58" w:name="_Toc405820239"/>
      <w:r/>
      <w:bookmarkStart w:id="59" w:name="_Toc348785368"/>
      <w:r/>
      <w:bookmarkStart w:id="60" w:name="_Toc405820404"/>
      <w:r/>
      <w:r/>
    </w:p>
    <w:p>
      <w:pPr>
        <w:widowControl w:val="off"/>
        <w:rPr>
          <w:rFonts w:hint="eastAsia" w:ascii="宋体" w:hAnsi="宋体" w:cs="宋体"/>
          <w:b/>
          <w:bCs/>
          <w:color w:val="auto"/>
          <w:spacing w:val="20"/>
          <w:sz w:val="21"/>
          <w:szCs w:val="21"/>
          <w:highlight w:val="none"/>
        </w:rPr>
      </w:pPr>
      <w:r>
        <w:rPr>
          <w:rFonts w:hint="eastAsia" w:ascii="宋体" w:hAnsi="宋体" w:cs="宋体"/>
          <w:b/>
          <w:bCs/>
          <w:color w:val="auto"/>
          <w:spacing w:val="20"/>
          <w:sz w:val="21"/>
          <w:szCs w:val="21"/>
          <w:highlight w:val="none"/>
        </w:rPr>
        <w:br w:type="page" w:clear="all"/>
      </w:r>
      <w:r/>
    </w:p>
    <w:p>
      <w:pPr>
        <w:spacing w:line="360" w:lineRule="auto"/>
        <w:widowControl w:val="off"/>
        <w:rPr>
          <w:rFonts w:hint="eastAsia" w:ascii="宋体" w:hAnsi="宋体"/>
          <w:b/>
          <w:bCs/>
          <w:color w:val="auto"/>
          <w:sz w:val="21"/>
          <w:szCs w:val="21"/>
          <w:highlight w:val="none"/>
          <w:lang w:val="zh-CN"/>
        </w:rPr>
      </w:pPr>
      <w:r>
        <w:rPr>
          <w:rFonts w:hint="eastAsia" w:ascii="宋体" w:hAnsi="宋体"/>
          <w:b/>
          <w:color w:val="auto"/>
          <w:sz w:val="21"/>
          <w:szCs w:val="21"/>
          <w:highlight w:val="none"/>
          <w:lang w:val="zh-CN"/>
        </w:rPr>
        <w:t xml:space="preserve">格式1</w:t>
      </w: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lang w:val="zh-CN"/>
        </w:rPr>
        <w:t xml:space="preserve">：</w:t>
      </w:r>
      <w:r/>
    </w:p>
    <w:p>
      <w:pPr>
        <w:jc w:val="center"/>
        <w:spacing w:line="480" w:lineRule="exact"/>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w:t>
      </w:r>
      <w:r/>
    </w:p>
    <w:p>
      <w:pPr>
        <w:spacing w:line="480" w:lineRule="exact"/>
        <w:widowControl w:val="off"/>
        <w:rPr>
          <w:rFonts w:hint="eastAsia" w:ascii="宋体" w:hAnsi="宋体"/>
          <w:color w:val="auto"/>
          <w:sz w:val="21"/>
          <w:szCs w:val="21"/>
          <w:highlight w:val="none"/>
        </w:rPr>
      </w:pPr>
      <w:r>
        <w:rPr>
          <w:rFonts w:hint="eastAsia" w:hAnsi="宋体" w:cs="宋体"/>
          <w:color w:val="auto"/>
          <w:sz w:val="21"/>
          <w:szCs w:val="21"/>
          <w:highlight w:val="none"/>
          <w:u w:val="single"/>
          <w:lang w:val="zh-CN"/>
        </w:rPr>
        <w:t xml:space="preserve">诚德天工建设咨询（苏州）有限公司</w:t>
      </w:r>
      <w:r>
        <w:rPr>
          <w:rFonts w:hint="eastAsia" w:ascii="宋体" w:hAnsi="宋体"/>
          <w:color w:val="auto"/>
          <w:sz w:val="21"/>
          <w:szCs w:val="21"/>
          <w:highlight w:val="none"/>
          <w:u w:val="single"/>
        </w:rPr>
        <w:t xml:space="preserve">：</w:t>
      </w:r>
      <w:r/>
    </w:p>
    <w:p>
      <w:pPr>
        <w:ind w:firstLine="420"/>
        <w:spacing w:line="48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 苏州工业园区服务外包职业学院（单位名称）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外包学院2026年日常零星维修工程（项目名称）</w:t>
      </w:r>
      <w:r>
        <w:rPr>
          <w:rFonts w:hint="eastAsia" w:ascii="宋体" w:hAnsi="宋体"/>
          <w:color w:val="auto"/>
          <w:sz w:val="21"/>
          <w:szCs w:val="21"/>
          <w:highlight w:val="none"/>
        </w:rPr>
        <w:t xml:space="preserve">采购活动，工程的施工单位全部由符合政策要求的中小企业承接。相关企业（含联合体中的中小企业、签订分包意向协议的中小企业）的具体情况如下：</w:t>
      </w:r>
      <w:r/>
    </w:p>
    <w:p>
      <w:pPr>
        <w:ind w:firstLine="420"/>
        <w:spacing w:line="48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rPr>
        <w:t xml:space="preserve">外包学院2026年日常零星维修工程</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，属于</w:t>
      </w:r>
      <w:r>
        <w:rPr>
          <w:rFonts w:hint="eastAsia" w:ascii="宋体" w:hAnsi="宋体" w:cs="宋体"/>
          <w:color w:val="auto"/>
          <w:sz w:val="21"/>
          <w:szCs w:val="21"/>
          <w:highlight w:val="none"/>
          <w:u w:val="single"/>
        </w:rPr>
        <w:t xml:space="preserve">建筑业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s="宋体"/>
          <w:color w:val="auto"/>
          <w:sz w:val="21"/>
          <w:szCs w:val="21"/>
          <w:highlight w:val="none"/>
          <w:u w:val="single"/>
        </w:rPr>
        <w:t xml:space="preserve">，三者选一填写</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w:t>
      </w:r>
      <w:r/>
    </w:p>
    <w:p>
      <w:pPr>
        <w:ind w:firstLine="420"/>
        <w:spacing w:line="48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rPr>
        <w:t xml:space="preserve">建筑业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s="宋体"/>
          <w:color w:val="auto"/>
          <w:sz w:val="21"/>
          <w:szCs w:val="21"/>
          <w:highlight w:val="none"/>
          <w:u w:val="single"/>
        </w:rPr>
        <w:t xml:space="preserve">，三者选一填写</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w:t>
      </w:r>
      <w:r/>
    </w:p>
    <w:p>
      <w:pPr>
        <w:ind w:firstLine="420"/>
        <w:spacing w:line="48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8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8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spacing w:line="48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24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企业名称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right="615" w:firstLine="840"/>
        <w:jc w:val="right"/>
        <w:spacing w:line="400" w:lineRule="exact"/>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w:t>
      </w: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w:t>
      </w:r>
      <w:r/>
    </w:p>
    <w:p>
      <w:pP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widowControl w:val="off"/>
        <w:rPr>
          <w:rFonts w:hint="eastAsia" w:hAnsi="宋体" w:cs="宋体"/>
          <w:color w:val="auto"/>
          <w:sz w:val="18"/>
          <w:szCs w:val="18"/>
          <w:highlight w:val="none"/>
        </w:rPr>
      </w:pPr>
      <w:r>
        <w:rPr>
          <w:rFonts w:hint="eastAsia" w:hAnsi="宋体" w:cs="宋体"/>
          <w:color w:val="auto"/>
          <w:sz w:val="18"/>
          <w:szCs w:val="18"/>
          <w:highlight w:val="none"/>
        </w:rPr>
        <w:t xml:space="preserve">注：</w:t>
      </w:r>
      <w:r/>
    </w:p>
    <w:p>
      <w:pPr>
        <w:spacing w:line="360" w:lineRule="auto"/>
        <w:widowControl w:val="off"/>
        <w:rPr>
          <w:rFonts w:hint="eastAsia" w:hAnsi="宋体" w:cs="宋体"/>
          <w:color w:val="auto"/>
          <w:sz w:val="18"/>
          <w:szCs w:val="18"/>
          <w:highlight w:val="none"/>
        </w:rPr>
      </w:pPr>
      <w:r>
        <w:rPr>
          <w:rFonts w:hint="eastAsia" w:hAnsi="宋体" w:cs="宋体"/>
          <w:color w:val="auto"/>
          <w:sz w:val="18"/>
          <w:szCs w:val="18"/>
          <w:highlight w:val="none"/>
        </w:rPr>
        <w:t xml:space="preserve">1.从业人员、营业收入、资产总额填报上一年度数据，无上一年度数据的新成立企业可不填报。</w:t>
      </w:r>
      <w:r/>
    </w:p>
    <w:p>
      <w:pPr>
        <w:spacing w:line="360" w:lineRule="auto"/>
        <w:widowControl w:val="off"/>
        <w:rPr>
          <w:rFonts w:hint="eastAsia" w:hAnsi="宋体" w:cs="宋体"/>
          <w:b/>
          <w:bCs/>
          <w:color w:val="auto"/>
          <w:sz w:val="18"/>
          <w:szCs w:val="18"/>
          <w:highlight w:val="none"/>
        </w:rPr>
      </w:pPr>
      <w:r>
        <w:rPr>
          <w:rFonts w:hint="eastAsia" w:hAnsi="宋体" w:cs="宋体"/>
          <w:b/>
          <w:bCs/>
          <w:color w:val="auto"/>
          <w:sz w:val="18"/>
          <w:szCs w:val="18"/>
          <w:highlight w:val="none"/>
        </w:rPr>
        <w:t xml:space="preserve">2.成交单位享受中小企业扶持政策的，其中小企业声明函将随结果公告同时公开。</w:t>
      </w:r>
      <w:r/>
    </w:p>
    <w:p>
      <w:pPr>
        <w:spacing w:line="360" w:lineRule="auto"/>
        <w:widowControl w:val="off"/>
        <w:rPr>
          <w:rFonts w:hint="default" w:hAnsi="宋体" w:cs="宋体"/>
          <w:color w:val="auto"/>
          <w:sz w:val="18"/>
          <w:szCs w:val="18"/>
          <w:highlight w:val="none"/>
          <w:lang w:val="en-US" w:eastAsia="zh-CN"/>
        </w:rPr>
      </w:pPr>
      <w:r>
        <w:rPr>
          <w:rFonts w:hint="eastAsia" w:hAnsi="宋体" w:cs="宋体"/>
          <w:color w:val="auto"/>
          <w:sz w:val="18"/>
          <w:szCs w:val="18"/>
          <w:highlight w:val="none"/>
          <w:lang w:val="en-US" w:eastAsia="zh-CN"/>
        </w:rPr>
        <w:t xml:space="preserve">3.</w:t>
      </w:r>
      <w:r>
        <w:rPr>
          <w:rFonts w:hint="eastAsia" w:hAnsi="宋体" w:cs="宋体"/>
          <w:color w:val="auto"/>
          <w:sz w:val="18"/>
          <w:szCs w:val="18"/>
          <w:highlight w:val="none"/>
        </w:rPr>
        <w:t xml:space="preserve">若供应商提供的声明函为虚假材料，按《中华人民共和国政府采购法》及相关法规规定处理并报请政府监管部门给予行政处罚。</w:t>
      </w:r>
      <w:r/>
    </w:p>
    <w:p>
      <w:pP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1084"/>
        <w:ind w:left="480"/>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p>
    <w:p>
      <w:pPr>
        <w:ind w:firstLine="402"/>
        <w:spacing w:line="360" w:lineRule="auto"/>
        <w:widowControl w:val="off"/>
        <w:rPr>
          <w:rFonts w:hint="eastAsia" w:ascii="宋体" w:hAnsi="宋体" w:cs="宋体"/>
          <w:b/>
          <w:color w:val="auto"/>
          <w:sz w:val="20"/>
          <w:highlight w:val="none"/>
        </w:rPr>
      </w:pPr>
      <w:r>
        <w:rPr>
          <w:rFonts w:hint="eastAsia" w:ascii="宋体" w:hAnsi="宋体" w:cs="宋体"/>
          <w:b/>
          <w:color w:val="auto"/>
          <w:sz w:val="20"/>
          <w:highlight w:val="none"/>
        </w:rPr>
        <w:t xml:space="preserve">附：中小企业划型标准规定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（一）农、林、牧、渔业。</w:t>
      </w:r>
      <w:r>
        <w:rPr>
          <w:rFonts w:hint="eastAsia" w:ascii="宋体" w:hAnsi="宋体" w:cs="宋体"/>
          <w:color w:val="auto"/>
          <w:sz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（二）工业。</w:t>
      </w:r>
      <w:r>
        <w:rPr>
          <w:rFonts w:hint="eastAsia" w:ascii="宋体" w:hAnsi="宋体" w:cs="宋体"/>
          <w:color w:val="auto"/>
          <w:sz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（三）建筑业。</w:t>
      </w:r>
      <w:r>
        <w:rPr>
          <w:rFonts w:hint="eastAsia" w:ascii="宋体" w:hAnsi="宋体" w:cs="宋体"/>
          <w:color w:val="auto"/>
          <w:sz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（四）批发业。</w:t>
      </w:r>
      <w:r>
        <w:rPr>
          <w:rFonts w:hint="eastAsia" w:ascii="宋体" w:hAnsi="宋体" w:cs="宋体"/>
          <w:color w:val="auto"/>
          <w:sz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（五）零售业。</w:t>
      </w:r>
      <w:r>
        <w:rPr>
          <w:rFonts w:hint="eastAsia" w:ascii="宋体" w:hAnsi="宋体" w:cs="宋体"/>
          <w:color w:val="auto"/>
          <w:sz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（六）交通运输业。</w:t>
      </w:r>
      <w:r>
        <w:rPr>
          <w:rFonts w:hint="eastAsia" w:ascii="宋体" w:hAnsi="宋体" w:cs="宋体"/>
          <w:color w:val="auto"/>
          <w:sz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（七）仓储业。</w:t>
      </w:r>
      <w:r>
        <w:rPr>
          <w:rFonts w:hint="eastAsia" w:ascii="宋体" w:hAnsi="宋体" w:cs="宋体"/>
          <w:color w:val="auto"/>
          <w:sz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（八）邮政业。</w:t>
      </w:r>
      <w:r>
        <w:rPr>
          <w:rFonts w:hint="eastAsia" w:ascii="宋体" w:hAnsi="宋体" w:cs="宋体"/>
          <w:color w:val="auto"/>
          <w:sz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（九）住宿业。</w:t>
      </w:r>
      <w:r>
        <w:rPr>
          <w:rFonts w:hint="eastAsia" w:ascii="宋体" w:hAnsi="宋体" w:cs="宋体"/>
          <w:color w:val="auto"/>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（十）餐饮业。</w:t>
      </w:r>
      <w:r>
        <w:rPr>
          <w:rFonts w:hint="eastAsia" w:ascii="宋体" w:hAnsi="宋体" w:cs="宋体"/>
          <w:color w:val="auto"/>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（十一）信息传输业。</w:t>
      </w:r>
      <w:r>
        <w:rPr>
          <w:rFonts w:hint="eastAsia" w:ascii="宋体" w:hAnsi="宋体" w:cs="宋体"/>
          <w:color w:val="auto"/>
          <w:sz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（十二）软件和信息技术服务业。</w:t>
      </w:r>
      <w:r>
        <w:rPr>
          <w:rFonts w:hint="eastAsia" w:ascii="宋体" w:hAnsi="宋体" w:cs="宋体"/>
          <w:color w:val="auto"/>
          <w:sz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（十三）房地产开发经营。</w:t>
      </w:r>
      <w:r>
        <w:rPr>
          <w:rFonts w:hint="eastAsia" w:ascii="宋体" w:hAnsi="宋体" w:cs="宋体"/>
          <w:color w:val="auto"/>
          <w:sz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（十四）物业管理。</w:t>
      </w:r>
      <w:r>
        <w:rPr>
          <w:rFonts w:hint="eastAsia" w:ascii="宋体" w:hAnsi="宋体" w:cs="宋体"/>
          <w:color w:val="auto"/>
          <w:sz w:val="20"/>
          <w:highlight w:val="none"/>
        </w:rPr>
        <w:t xml:space="preserve">从业人员1000人以下或营业收入5000万元以下的为中小微型企业。其中，从业人员</w:t>
      </w:r>
      <w:r/>
    </w:p>
    <w:p>
      <w:pPr>
        <w:spacing w:line="280" w:lineRule="exact"/>
        <w:widowControl w:val="off"/>
        <w:rPr>
          <w:rFonts w:hint="eastAsia" w:ascii="宋体" w:hAnsi="宋体" w:cs="宋体"/>
          <w:color w:val="auto"/>
          <w:sz w:val="20"/>
          <w:highlight w:val="none"/>
        </w:rPr>
      </w:pPr>
      <w:r>
        <w:rPr>
          <w:rFonts w:hint="eastAsia" w:ascii="宋体" w:hAnsi="宋体" w:cs="宋体"/>
          <w:color w:val="auto"/>
          <w:sz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（十五）租赁和商务服务业。</w:t>
      </w:r>
      <w:r>
        <w:rPr>
          <w:rFonts w:hint="eastAsia" w:ascii="宋体" w:hAnsi="宋体" w:cs="宋体"/>
          <w:color w:val="auto"/>
          <w:sz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val="off"/>
        <w:rPr>
          <w:rFonts w:hint="eastAsia" w:ascii="宋体" w:hAnsi="宋体" w:cs="宋体"/>
          <w:color w:val="auto"/>
          <w:sz w:val="20"/>
          <w:highlight w:val="none"/>
        </w:rPr>
      </w:pPr>
      <w:r>
        <w:rPr>
          <w:rFonts w:hint="eastAsia" w:ascii="宋体" w:hAnsi="宋体" w:cs="宋体"/>
          <w:b/>
          <w:color w:val="auto"/>
          <w:sz w:val="20"/>
          <w:highlight w:val="none"/>
        </w:rPr>
        <w:t xml:space="preserve">（十六）其他未列明行业。</w:t>
      </w:r>
      <w:r>
        <w:rPr>
          <w:rFonts w:hint="eastAsia" w:ascii="宋体" w:hAnsi="宋体" w:cs="宋体"/>
          <w:color w:val="auto"/>
          <w:sz w:val="20"/>
          <w:highlight w:val="none"/>
        </w:rPr>
        <w:t xml:space="preserve">从业人员300人以下的为中小微型企业。其中，从业人员100人及以上的为中型企业；从业人员10人及以上的为小型企业；从业人员10人以下的为微型企业。</w:t>
      </w:r>
      <w:r/>
    </w:p>
    <w:p>
      <w:pPr>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p>
    <w:p>
      <w:pP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lang w:val="zh-CN"/>
        </w:rPr>
        <w:t xml:space="preserve">：</w:t>
      </w:r>
      <w:r/>
    </w:p>
    <w:p>
      <w:pPr>
        <w:jc w:val="cente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残疾人福利性单位声明函</w:t>
      </w:r>
      <w:r/>
    </w:p>
    <w:p>
      <w:pPr>
        <w:spacing w:line="580" w:lineRule="exact"/>
        <w:widowControl w:val="off"/>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ind w:firstLine="444"/>
        <w:spacing w:line="580" w:lineRule="exact"/>
        <w:widowControl w:val="off"/>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1"/>
          <w:szCs w:val="21"/>
          <w:highlight w:val="none"/>
        </w:rPr>
        <w:t xml:space="preserve">〔2017〕141</w:t>
      </w:r>
      <w:r>
        <w:rPr>
          <w:rFonts w:hint="eastAsia" w:ascii="宋体" w:hAnsi="宋体" w:cs="宋体"/>
          <w:color w:val="auto"/>
          <w:spacing w:val="6"/>
          <w:sz w:val="21"/>
          <w:szCs w:val="21"/>
          <w:highlight w:val="none"/>
        </w:rPr>
        <w:t xml:space="preserve">号）的规定，本单位为符合条件的残疾人福利性单位，且本单位参加</w:t>
      </w:r>
      <w:r>
        <w:rPr>
          <w:rFonts w:hint="eastAsia" w:ascii="宋体" w:hAnsi="宋体" w:cs="宋体"/>
          <w:color w:val="auto"/>
          <w:spacing w:val="6"/>
          <w:sz w:val="21"/>
          <w:szCs w:val="21"/>
          <w:highlight w:val="none"/>
          <w:u w:val="single"/>
        </w:rPr>
        <w:t xml:space="preserve">               </w:t>
      </w:r>
      <w:r>
        <w:rPr>
          <w:rFonts w:hint="eastAsia" w:ascii="宋体" w:hAnsi="宋体" w:cs="宋体"/>
          <w:color w:val="auto"/>
          <w:spacing w:val="6"/>
          <w:sz w:val="21"/>
          <w:szCs w:val="21"/>
          <w:highlight w:val="none"/>
        </w:rPr>
        <w:t xml:space="preserve">单位的</w:t>
      </w:r>
      <w:r>
        <w:rPr>
          <w:rFonts w:hint="eastAsia" w:ascii="宋体" w:hAnsi="宋体" w:cs="宋体"/>
          <w:color w:val="auto"/>
          <w:spacing w:val="6"/>
          <w:sz w:val="21"/>
          <w:szCs w:val="21"/>
          <w:highlight w:val="none"/>
          <w:u w:val="single"/>
        </w:rPr>
        <w:t xml:space="preserve">            _</w:t>
      </w:r>
      <w:r>
        <w:rPr>
          <w:rFonts w:hint="eastAsia" w:ascii="宋体" w:hAnsi="宋体" w:cs="宋体"/>
          <w:color w:val="auto"/>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widowControl w:val="off"/>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本单位对上述声明的真实性负责。如有虚假，将依法承担相应责任。</w:t>
      </w:r>
      <w:r/>
    </w:p>
    <w:p>
      <w:pPr>
        <w:ind w:firstLine="444"/>
        <w:spacing w:line="580" w:lineRule="exact"/>
        <w:widowControl w:val="off"/>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firstLine="444"/>
        <w:spacing w:line="580" w:lineRule="exact"/>
        <w:widowControl w:val="off"/>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right="1560" w:firstLine="444"/>
        <w:jc w:val="right"/>
        <w:spacing w:line="580" w:lineRule="exact"/>
        <w:widowControl w:val="off"/>
        <w:tabs>
          <w:tab w:val="left" w:pos="4860" w:leader="none"/>
        </w:tabs>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                   </w:t>
      </w:r>
      <w:r>
        <w:rPr>
          <w:rFonts w:hint="eastAsia" w:ascii="宋体" w:hAnsi="宋体" w:cs="宋体"/>
          <w:color w:val="auto"/>
          <w:sz w:val="21"/>
          <w:szCs w:val="21"/>
          <w:highlight w:val="none"/>
        </w:rPr>
        <w:t xml:space="preserve">单位名称</w:t>
      </w:r>
      <w:r>
        <w:rPr>
          <w:rFonts w:hint="eastAsia" w:ascii="宋体" w:hAnsi="宋体" w:cs="宋体"/>
          <w:color w:val="auto"/>
          <w:spacing w:val="6"/>
          <w:sz w:val="21"/>
          <w:szCs w:val="21"/>
          <w:highlight w:val="none"/>
        </w:rPr>
        <w:t xml:space="preserve">（盖章）：</w:t>
      </w:r>
      <w:r/>
    </w:p>
    <w:p>
      <w:pPr>
        <w:jc w:val="center"/>
        <w:widowControl w:val="off"/>
        <w:rPr>
          <w:rFonts w:hint="eastAsia" w:ascii="宋体" w:hAnsi="宋体" w:cs="宋体"/>
          <w:b/>
          <w:bCs/>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pacing w:val="6"/>
          <w:sz w:val="21"/>
          <w:szCs w:val="21"/>
          <w:highlight w:val="none"/>
        </w:rPr>
        <w:t xml:space="preserve">日 期：</w:t>
      </w:r>
      <w:r/>
    </w:p>
    <w:p>
      <w:pPr>
        <w:spacing w:line="400" w:lineRule="exact"/>
        <w:widowControl w:val="off"/>
        <w:rPr>
          <w:color w:val="auto"/>
          <w:szCs w:val="21"/>
          <w:highlight w:val="none"/>
        </w:rPr>
      </w:pPr>
      <w:r>
        <w:rPr>
          <w:color w:val="auto"/>
          <w:szCs w:val="21"/>
          <w:highlight w:val="none"/>
        </w:rPr>
      </w:r>
      <w:r/>
    </w:p>
    <w:p>
      <w:pPr>
        <w:widowControl w:val="off"/>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br w:type="page" w:clear="all"/>
      </w:r>
      <w:r/>
    </w:p>
    <w:p>
      <w:pPr>
        <w:spacing w:line="360" w:lineRule="auto"/>
        <w:widowControl w:val="off"/>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t xml:space="preserve">格式</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5</w:t>
      </w:r>
      <w:r>
        <w:rPr>
          <w:rFonts w:ascii="宋体" w:hAnsi="宋体"/>
          <w:b/>
          <w:color w:val="auto"/>
          <w:sz w:val="21"/>
          <w:szCs w:val="21"/>
          <w:highlight w:val="none"/>
          <w:lang w:val="zh-CN"/>
        </w:rPr>
        <w:t xml:space="preserve">： </w:t>
      </w:r>
      <w:r/>
    </w:p>
    <w:p>
      <w:pPr>
        <w:jc w:val="center"/>
        <w:spacing w:line="360" w:lineRule="auto"/>
        <w:widowControl w:val="off"/>
        <w:rPr>
          <w:rFonts w:hint="eastAsia" w:ascii="宋体" w:hAnsi="宋体" w:cs="宋体"/>
          <w:b/>
          <w:bCs/>
          <w:color w:val="auto"/>
          <w:spacing w:val="20"/>
          <w:sz w:val="21"/>
          <w:szCs w:val="21"/>
          <w:highlight w:val="none"/>
        </w:rPr>
      </w:pPr>
      <w:r>
        <w:rPr>
          <w:rFonts w:hint="eastAsia" w:ascii="宋体" w:hAnsi="宋体" w:cs="宋体"/>
          <w:b/>
          <w:bCs/>
          <w:color w:val="auto"/>
          <w:spacing w:val="20"/>
          <w:sz w:val="21"/>
          <w:szCs w:val="21"/>
          <w:highlight w:val="none"/>
        </w:rPr>
        <w:t xml:space="preserve">拟投入本项目技术人员汇总表</w:t>
      </w:r>
      <w:bookmarkEnd w:id="52"/>
      <w:r/>
      <w:bookmarkEnd w:id="53"/>
      <w:r/>
      <w:bookmarkEnd w:id="54"/>
      <w:r/>
      <w:bookmarkEnd w:id="55"/>
      <w:r/>
      <w:bookmarkEnd w:id="56"/>
      <w:r/>
      <w:bookmarkEnd w:id="57"/>
      <w:r/>
      <w:bookmarkEnd w:id="58"/>
      <w:r/>
      <w:bookmarkEnd w:id="59"/>
      <w:r/>
      <w:bookmarkEnd w:id="60"/>
      <w:r/>
      <w:r/>
    </w:p>
    <w:p>
      <w:pPr>
        <w:spacing w:line="3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采购编号：</w:t>
      </w:r>
      <w:r/>
    </w:p>
    <w:tbl>
      <w:tblPr>
        <w:tblStyle w:val="86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jc w:val="center"/>
          <w:trHeight w:val="740"/>
        </w:trPr>
        <w:tc>
          <w:tcPr>
            <w:tcW w:w="897"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岗位名称</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姓名</w:t>
            </w:r>
            <w:r/>
          </w:p>
        </w:tc>
        <w:tc>
          <w:tcPr>
            <w:tcW w:w="1728"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证书号</w:t>
            </w:r>
            <w:r/>
          </w:p>
        </w:tc>
        <w:tc>
          <w:tcPr>
            <w:tcW w:w="1873"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身份证号</w:t>
            </w:r>
            <w:r/>
          </w:p>
        </w:tc>
        <w:tc>
          <w:tcPr>
            <w:tcW w:w="960"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联系方式</w:t>
            </w:r>
            <w:r/>
          </w:p>
        </w:tc>
      </w:tr>
      <w:tr>
        <w:trPr>
          <w:cantSplit/>
          <w:jc w:val="center"/>
          <w:trHeight w:val="510" w:hRule="exact"/>
        </w:trPr>
        <w:tc>
          <w:tcPr>
            <w:tcW w:w="897"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项目负责人</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r>
      <w:tr>
        <w:trPr>
          <w:cantSplit/>
          <w:jc w:val="center"/>
          <w:trHeight w:val="510" w:hRule="exact"/>
        </w:trPr>
        <w:tc>
          <w:tcPr>
            <w:tcW w:w="897"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技术负责人</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r>
      <w:tr>
        <w:trPr>
          <w:cantSplit/>
          <w:jc w:val="center"/>
          <w:trHeight w:val="510" w:hRule="exact"/>
        </w:trPr>
        <w:tc>
          <w:tcPr>
            <w:tcW w:w="897"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资料管理人员</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r>
      <w:tr>
        <w:trPr>
          <w:cantSplit/>
          <w:jc w:val="center"/>
          <w:trHeight w:val="510" w:hRule="exact"/>
        </w:trPr>
        <w:tc>
          <w:tcPr>
            <w:tcW w:w="897"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施工管理人员</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r>
      <w:tr>
        <w:trPr>
          <w:cantSplit/>
          <w:jc w:val="center"/>
          <w:trHeight w:val="510" w:hRule="exact"/>
        </w:trPr>
        <w:tc>
          <w:tcPr>
            <w:tcW w:w="897"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质量管理人员</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r>
      <w:tr>
        <w:trPr>
          <w:cantSplit/>
          <w:jc w:val="center"/>
          <w:trHeight w:val="510" w:hRule="exact"/>
        </w:trPr>
        <w:tc>
          <w:tcPr>
            <w:tcW w:w="897"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6</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材料管理人员</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r>
      <w:tr>
        <w:trPr>
          <w:cantSplit/>
          <w:jc w:val="center"/>
          <w:trHeight w:val="510" w:hRule="exact"/>
        </w:trPr>
        <w:tc>
          <w:tcPr>
            <w:tcW w:w="897"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7</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专职安全员</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r>
      <w:tr>
        <w:trPr>
          <w:cantSplit/>
          <w:jc w:val="center"/>
          <w:trHeight w:val="510" w:hRule="exact"/>
        </w:trPr>
        <w:tc>
          <w:tcPr>
            <w:tcW w:w="897"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8</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r>
      <w:tr>
        <w:trPr>
          <w:cantSplit/>
          <w:jc w:val="center"/>
          <w:trHeight w:val="510" w:hRule="exact"/>
        </w:trPr>
        <w:tc>
          <w:tcPr>
            <w:tcW w:w="897" w:type="dxa"/>
            <w:vAlign w:val="center"/>
            <w:textDirection w:val="lrTb"/>
            <w:noWrap w:val="false"/>
          </w:tcPr>
          <w:p>
            <w:pPr>
              <w:pStyle w:val="1075"/>
              <w:ind w:firstLine="0"/>
              <w:jc w:val="center"/>
              <w:rPr>
                <w:rFonts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rPr>
                <w:rFonts w:ascii="宋体" w:eastAsia="宋体" w:cs="宋体"/>
                <w:bCs/>
                <w:color w:val="auto"/>
                <w:szCs w:val="21"/>
                <w:highlight w:val="none"/>
              </w:rPr>
            </w:pPr>
            <w:r>
              <w:rPr>
                <w:rFonts w:ascii="宋体" w:eastAsia="宋体" w:cs="宋体"/>
                <w:bCs/>
                <w:color w:val="auto"/>
                <w:szCs w:val="21"/>
                <w:highlight w:val="none"/>
              </w:rPr>
            </w:r>
            <w:r/>
          </w:p>
        </w:tc>
      </w:tr>
    </w:tbl>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法定代表人或被授权人（签字或盖章）：</w:t>
      </w:r>
      <w:r/>
    </w:p>
    <w:p>
      <w:pPr>
        <w:spacing w:line="360" w:lineRule="auto"/>
        <w:widowControl w:val="off"/>
        <w:rPr>
          <w:color w:val="auto"/>
          <w:highlight w:val="none"/>
          <w:lang w:val="zh-CN"/>
        </w:rPr>
      </w:pPr>
      <w:r>
        <w:rPr>
          <w:rFonts w:hint="eastAsia" w:ascii="宋体" w:hAnsi="宋体" w:cs="宋体"/>
          <w:bCs/>
          <w:color w:val="auto"/>
          <w:sz w:val="21"/>
          <w:szCs w:val="21"/>
          <w:highlight w:val="none"/>
        </w:rPr>
        <w:t xml:space="preserve">日期：</w:t>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widowControl w:val="off"/>
        <w:rPr>
          <w:rStyle w:val="1114"/>
          <w:rFonts w:hint="eastAsia" w:ascii="宋体" w:hAnsi="宋体" w:eastAsia="宋体" w:cs="宋体"/>
          <w:color w:val="auto"/>
          <w:sz w:val="32"/>
          <w:szCs w:val="32"/>
          <w:highlight w:val="none"/>
        </w:rPr>
      </w:pPr>
      <w:r>
        <w:rPr>
          <w:rFonts w:ascii="宋体" w:hAnsi="宋体"/>
          <w:b/>
          <w:color w:val="auto"/>
          <w:sz w:val="21"/>
          <w:szCs w:val="21"/>
          <w:highlight w:val="none"/>
          <w:lang w:val="zh-CN"/>
        </w:rPr>
        <w:br w:type="page" w:clear="all"/>
      </w:r>
      <w:r/>
    </w:p>
    <w:p>
      <w:pPr>
        <w:spacing w:line="360" w:lineRule="auto"/>
        <w:widowControl w:val="off"/>
        <w:rPr>
          <w:rFonts w:hint="eastAsia" w:ascii="宋体" w:hAnsi="宋体"/>
          <w:b/>
          <w:bCs/>
          <w:color w:val="auto"/>
          <w:sz w:val="21"/>
          <w:szCs w:val="21"/>
          <w:highlight w:val="none"/>
          <w:lang w:val="zh-CN"/>
        </w:rPr>
      </w:pPr>
      <w:r>
        <w:rPr>
          <w:rFonts w:hint="eastAsia" w:ascii="宋体" w:hAnsi="宋体"/>
          <w:b/>
          <w:color w:val="auto"/>
          <w:sz w:val="21"/>
          <w:szCs w:val="21"/>
          <w:highlight w:val="none"/>
          <w:lang w:val="zh-CN"/>
        </w:rPr>
        <w:t xml:space="preserve">格式</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6</w:t>
      </w:r>
      <w:r>
        <w:rPr>
          <w:rFonts w:ascii="宋体" w:hAnsi="宋体"/>
          <w:b/>
          <w:color w:val="auto"/>
          <w:sz w:val="21"/>
          <w:szCs w:val="21"/>
          <w:highlight w:val="none"/>
          <w:lang w:val="zh-CN"/>
        </w:rPr>
        <w:t xml:space="preserve">： </w:t>
      </w:r>
      <w:r/>
    </w:p>
    <w:p>
      <w:pPr>
        <w:jc w:val="center"/>
        <w:spacing w:before="156"/>
        <w:widowControl w:val="off"/>
        <w:rPr>
          <w:b/>
          <w:color w:val="auto"/>
          <w:sz w:val="21"/>
          <w:szCs w:val="21"/>
          <w:highlight w:val="none"/>
        </w:rPr>
      </w:pPr>
      <w:r>
        <w:rPr>
          <w:rFonts w:hAnsi="宋体"/>
          <w:b/>
          <w:color w:val="auto"/>
          <w:sz w:val="21"/>
          <w:szCs w:val="21"/>
          <w:highlight w:val="none"/>
        </w:rPr>
        <w:t xml:space="preserve">类似项目业绩一览表</w:t>
      </w:r>
      <w:r/>
    </w:p>
    <w:p>
      <w:pPr>
        <w:widowControl w:val="off"/>
        <w:rPr>
          <w:rFonts w:hint="eastAsia" w:ascii="宋体" w:hAnsi="宋体"/>
          <w:color w:val="auto"/>
          <w:sz w:val="20"/>
          <w:szCs w:val="20"/>
          <w:highlight w:val="none"/>
        </w:rPr>
      </w:pPr>
      <w:r>
        <w:rPr>
          <w:rFonts w:hint="eastAsia" w:ascii="宋体" w:hAnsi="宋体"/>
          <w:color w:val="auto"/>
          <w:sz w:val="20"/>
          <w:szCs w:val="20"/>
          <w:highlight w:val="none"/>
        </w:rPr>
      </w:r>
      <w:r/>
    </w:p>
    <w:tbl>
      <w:tblPr>
        <w:tblStyle w:val="86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项目名称</w:t>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合同期</w:t>
            </w:r>
            <w:r/>
          </w:p>
        </w:tc>
        <w:tc>
          <w:tcPr>
            <w:tcW w:w="1728"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范围</w:t>
            </w:r>
            <w:r/>
          </w:p>
        </w:tc>
        <w:tc>
          <w:tcPr>
            <w:tcW w:w="1873"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合同金额（万元）</w:t>
            </w:r>
            <w:r/>
          </w:p>
        </w:tc>
        <w:tc>
          <w:tcPr>
            <w:tcW w:w="960"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备注</w:t>
            </w:r>
            <w:r/>
          </w:p>
        </w:tc>
      </w:tr>
      <w:tr>
        <w:trPr>
          <w:cantSplit/>
          <w:trHeight w:val="510" w:hRule="exact"/>
        </w:trPr>
        <w:tc>
          <w:tcPr>
            <w:tcW w:w="897"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452"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728"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1873"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c>
          <w:tcPr>
            <w:tcW w:w="960" w:type="dxa"/>
            <w:vAlign w:val="center"/>
            <w:textDirection w:val="lrTb"/>
            <w:noWrap w:val="false"/>
          </w:tcPr>
          <w:p>
            <w:pPr>
              <w:pStyle w:val="1075"/>
              <w:ind w:firstLine="0"/>
              <w:jc w:val="center"/>
              <w:spacing w:line="360" w:lineRule="auto"/>
              <w:rPr>
                <w:rFonts w:ascii="宋体" w:eastAsia="宋体" w:cs="宋体"/>
                <w:bCs/>
                <w:color w:val="auto"/>
                <w:szCs w:val="21"/>
                <w:highlight w:val="none"/>
              </w:rPr>
            </w:pPr>
            <w:r>
              <w:rPr>
                <w:rFonts w:ascii="宋体" w:eastAsia="宋体" w:cs="宋体"/>
                <w:bCs/>
                <w:color w:val="auto"/>
                <w:szCs w:val="21"/>
                <w:highlight w:val="none"/>
              </w:rPr>
            </w:r>
            <w:r/>
          </w:p>
        </w:tc>
      </w:tr>
    </w:tbl>
    <w:p>
      <w:pPr>
        <w:spacing w:line="340" w:lineRule="exact"/>
        <w:widowControl w:val="off"/>
        <w:rPr>
          <w:color w:val="auto"/>
          <w:sz w:val="21"/>
          <w:szCs w:val="21"/>
          <w:highlight w:val="none"/>
          <w:lang w:val="zh-CN"/>
        </w:rPr>
      </w:pPr>
      <w:r>
        <w:rPr>
          <w:rFonts w:hAnsi="宋体"/>
          <w:color w:val="auto"/>
          <w:sz w:val="21"/>
          <w:szCs w:val="21"/>
          <w:highlight w:val="none"/>
          <w:lang w:val="zh-CN"/>
        </w:rPr>
        <w:t xml:space="preserve">注：响应</w:t>
      </w:r>
      <w:r>
        <w:rPr>
          <w:rFonts w:hint="eastAsia" w:hAnsi="宋体"/>
          <w:color w:val="auto"/>
          <w:sz w:val="21"/>
          <w:szCs w:val="21"/>
          <w:highlight w:val="none"/>
        </w:rPr>
        <w:t xml:space="preserve">供应商</w:t>
      </w:r>
      <w:r>
        <w:rPr>
          <w:rFonts w:hAnsi="宋体"/>
          <w:color w:val="auto"/>
          <w:sz w:val="21"/>
          <w:szCs w:val="21"/>
          <w:highlight w:val="none"/>
          <w:lang w:val="zh-CN"/>
        </w:rPr>
        <w:t xml:space="preserve">应随此表附上相关的业绩证明。</w:t>
      </w:r>
      <w:r/>
    </w:p>
    <w:p>
      <w:pPr>
        <w:ind w:left="239"/>
        <w:spacing w:line="340" w:lineRule="exact"/>
        <w:widowControl w:val="off"/>
        <w:rPr>
          <w:color w:val="auto"/>
          <w:sz w:val="21"/>
          <w:szCs w:val="21"/>
          <w:highlight w:val="none"/>
        </w:rPr>
      </w:pPr>
      <w:r>
        <w:rPr>
          <w:color w:val="auto"/>
          <w:sz w:val="21"/>
          <w:szCs w:val="21"/>
          <w:highlight w:val="none"/>
        </w:rPr>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w:t>
      </w:r>
      <w:r/>
    </w:p>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法定代表人或被授权人（签字或盖章）：</w:t>
      </w:r>
      <w:r/>
    </w:p>
    <w:p>
      <w:pPr>
        <w:spacing w:line="360" w:lineRule="auto"/>
        <w:widowControl w:val="off"/>
        <w:rPr>
          <w:color w:val="auto"/>
          <w:highlight w:val="none"/>
          <w:lang w:val="zh-CN"/>
        </w:rPr>
      </w:pPr>
      <w:r>
        <w:rPr>
          <w:rFonts w:hint="eastAsia" w:ascii="宋体" w:hAnsi="宋体" w:cs="宋体"/>
          <w:bCs/>
          <w:color w:val="auto"/>
          <w:sz w:val="21"/>
          <w:szCs w:val="21"/>
          <w:highlight w:val="none"/>
        </w:rPr>
        <w:t xml:space="preserve">日期：</w:t>
      </w:r>
      <w:r/>
    </w:p>
    <w:p>
      <w:pPr>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widowControl w:val="off"/>
        <w:rPr>
          <w:rStyle w:val="1114"/>
          <w:rFonts w:hint="eastAsia" w:ascii="宋体" w:hAnsi="宋体" w:eastAsia="宋体" w:cs="宋体"/>
          <w:color w:val="auto"/>
          <w:sz w:val="32"/>
          <w:szCs w:val="32"/>
          <w:highlight w:val="none"/>
        </w:rPr>
        <w:outlineLvl w:val="1"/>
      </w:pPr>
      <w:r>
        <w:rPr>
          <w:rStyle w:val="1114"/>
          <w:rFonts w:ascii="宋体" w:hAnsi="宋体" w:eastAsia="宋体" w:cs="宋体"/>
          <w:color w:val="auto"/>
          <w:sz w:val="32"/>
          <w:szCs w:val="32"/>
          <w:highlight w:val="none"/>
        </w:rPr>
        <w:br w:type="page" w:clear="all"/>
      </w:r>
      <w:r/>
    </w:p>
    <w:p>
      <w:pPr>
        <w:pStyle w:val="850"/>
        <w:jc w:val="center"/>
        <w:widowControl w:val="off"/>
        <w:rPr>
          <w:rFonts w:hint="eastAsia" w:ascii="宋体" w:hAnsi="宋体" w:eastAsia="宋体" w:cs="宋体"/>
          <w:b/>
          <w:color w:val="auto"/>
          <w:sz w:val="32"/>
          <w:szCs w:val="32"/>
          <w:highlight w:val="none"/>
        </w:rPr>
      </w:pPr>
      <w:r/>
      <w:bookmarkStart w:id="61" w:name="_Toc19934"/>
      <w:r>
        <w:rPr>
          <w:rFonts w:hint="eastAsia" w:ascii="宋体" w:hAnsi="宋体" w:eastAsia="宋体" w:cs="宋体"/>
          <w:b/>
          <w:color w:val="auto"/>
          <w:sz w:val="32"/>
          <w:szCs w:val="32"/>
          <w:highlight w:val="none"/>
        </w:rPr>
        <w:t xml:space="preserve">第六章 合同主要条款</w:t>
      </w:r>
      <w:bookmarkEnd w:id="61"/>
      <w:r/>
      <w:r/>
    </w:p>
    <w:p>
      <w:pPr>
        <w:widowControl w:val="off"/>
        <w:rPr>
          <w:color w:val="auto"/>
          <w:sz w:val="21"/>
          <w:szCs w:val="21"/>
          <w:highlight w:val="none"/>
          <w:u w:val="single"/>
        </w:rPr>
      </w:pPr>
      <w:r>
        <w:rPr>
          <w:rFonts w:hAnsi="宋体"/>
          <w:color w:val="auto"/>
          <w:sz w:val="21"/>
          <w:szCs w:val="21"/>
          <w:highlight w:val="none"/>
        </w:rPr>
        <w:t xml:space="preserve">甲方（</w:t>
      </w:r>
      <w:r>
        <w:rPr>
          <w:rFonts w:hint="eastAsia" w:hAnsi="宋体"/>
          <w:color w:val="auto"/>
          <w:sz w:val="21"/>
          <w:szCs w:val="21"/>
          <w:highlight w:val="none"/>
        </w:rPr>
        <w:t xml:space="preserve">发包人</w:t>
      </w:r>
      <w:r>
        <w:rPr>
          <w:rFonts w:hAnsi="宋体"/>
          <w:color w:val="auto"/>
          <w:sz w:val="21"/>
          <w:szCs w:val="21"/>
          <w:highlight w:val="none"/>
        </w:rPr>
        <w:t xml:space="preserve">）：</w:t>
      </w:r>
      <w:r>
        <w:rPr>
          <w:rFonts w:hint="eastAsia" w:ascii="宋体" w:hAnsi="宋体" w:cs="宋体"/>
          <w:b/>
          <w:color w:val="auto"/>
          <w:sz w:val="21"/>
          <w:szCs w:val="21"/>
          <w:highlight w:val="none"/>
        </w:rPr>
        <w:t xml:space="preserve">苏州工业园区服务外包职业学院</w:t>
      </w:r>
      <w:r/>
    </w:p>
    <w:p>
      <w:pPr>
        <w:widowControl w:val="off"/>
        <w:rPr>
          <w:rFonts w:hint="eastAsia" w:hAnsi="宋体"/>
          <w:color w:val="auto"/>
          <w:sz w:val="21"/>
          <w:szCs w:val="21"/>
          <w:highlight w:val="none"/>
        </w:rPr>
      </w:pPr>
      <w:r>
        <w:rPr>
          <w:rFonts w:hint="eastAsia" w:hAnsi="宋体"/>
          <w:color w:val="auto"/>
          <w:sz w:val="21"/>
          <w:szCs w:val="21"/>
          <w:highlight w:val="none"/>
        </w:rPr>
        <w:t xml:space="preserve">地址：</w:t>
      </w:r>
      <w:r/>
    </w:p>
    <w:p>
      <w:pPr>
        <w:widowControl w:val="off"/>
        <w:rPr>
          <w:rFonts w:hint="eastAsia" w:hAnsi="宋体"/>
          <w:color w:val="auto"/>
          <w:sz w:val="21"/>
          <w:szCs w:val="21"/>
          <w:highlight w:val="none"/>
        </w:rPr>
      </w:pPr>
      <w:r>
        <w:rPr>
          <w:rFonts w:hint="eastAsia" w:hAnsi="宋体"/>
          <w:color w:val="auto"/>
          <w:sz w:val="21"/>
          <w:szCs w:val="21"/>
          <w:highlight w:val="none"/>
        </w:rPr>
        <w:t xml:space="preserve">联系人：</w:t>
      </w:r>
      <w:r/>
    </w:p>
    <w:p>
      <w:pPr>
        <w:widowControl w:val="off"/>
        <w:rPr>
          <w:rFonts w:hint="eastAsia" w:hAnsi="宋体"/>
          <w:color w:val="auto"/>
          <w:sz w:val="21"/>
          <w:szCs w:val="21"/>
          <w:highlight w:val="none"/>
        </w:rPr>
      </w:pPr>
      <w:r>
        <w:rPr>
          <w:rFonts w:hint="eastAsia" w:hAnsi="宋体"/>
          <w:color w:val="auto"/>
          <w:sz w:val="21"/>
          <w:szCs w:val="21"/>
          <w:highlight w:val="none"/>
        </w:rPr>
        <w:t xml:space="preserve">电话：：</w:t>
      </w:r>
      <w:r/>
    </w:p>
    <w:p>
      <w:pPr>
        <w:widowControl w:val="off"/>
        <w:rPr>
          <w:rFonts w:hint="eastAsia" w:hAnsi="宋体"/>
          <w:color w:val="auto"/>
          <w:sz w:val="21"/>
          <w:szCs w:val="21"/>
          <w:highlight w:val="none"/>
        </w:rPr>
      </w:pPr>
      <w:r>
        <w:rPr>
          <w:rFonts w:hint="eastAsia" w:hAnsi="宋体"/>
          <w:color w:val="auto"/>
          <w:sz w:val="21"/>
          <w:szCs w:val="21"/>
          <w:highlight w:val="none"/>
        </w:rPr>
      </w:r>
      <w:r/>
    </w:p>
    <w:p>
      <w:pPr>
        <w:widowControl w:val="off"/>
        <w:rPr>
          <w:rFonts w:hint="eastAsia" w:hAnsi="宋体"/>
          <w:color w:val="auto"/>
          <w:sz w:val="21"/>
          <w:szCs w:val="21"/>
          <w:highlight w:val="none"/>
        </w:rPr>
      </w:pPr>
      <w:r>
        <w:rPr>
          <w:rFonts w:hAnsi="宋体"/>
          <w:color w:val="auto"/>
          <w:sz w:val="21"/>
          <w:szCs w:val="21"/>
          <w:highlight w:val="none"/>
        </w:rPr>
        <w:t xml:space="preserve">乙方（</w:t>
      </w:r>
      <w:r>
        <w:rPr>
          <w:rFonts w:hint="eastAsia" w:hAnsi="宋体"/>
          <w:color w:val="auto"/>
          <w:sz w:val="21"/>
          <w:szCs w:val="21"/>
          <w:highlight w:val="none"/>
        </w:rPr>
        <w:t xml:space="preserve">承包人</w:t>
      </w:r>
      <w:r>
        <w:rPr>
          <w:rFonts w:hAnsi="宋体"/>
          <w:color w:val="auto"/>
          <w:sz w:val="21"/>
          <w:szCs w:val="21"/>
          <w:highlight w:val="none"/>
        </w:rPr>
        <w:t xml:space="preserve">）：</w:t>
      </w:r>
      <w:r>
        <w:rPr>
          <w:color w:val="auto"/>
          <w:sz w:val="21"/>
          <w:szCs w:val="21"/>
          <w:highlight w:val="none"/>
          <w:u w:val="single"/>
        </w:rPr>
        <w:t xml:space="preserve">                           </w:t>
      </w:r>
      <w:r/>
    </w:p>
    <w:p>
      <w:pPr>
        <w:widowControl w:val="off"/>
        <w:rPr>
          <w:rFonts w:hint="eastAsia" w:hAnsi="宋体"/>
          <w:color w:val="auto"/>
          <w:sz w:val="21"/>
          <w:szCs w:val="21"/>
          <w:highlight w:val="none"/>
        </w:rPr>
      </w:pPr>
      <w:r>
        <w:rPr>
          <w:rFonts w:hint="eastAsia" w:hAnsi="宋体"/>
          <w:color w:val="auto"/>
          <w:sz w:val="21"/>
          <w:szCs w:val="21"/>
          <w:highlight w:val="none"/>
        </w:rPr>
        <w:t xml:space="preserve">地址：</w:t>
      </w:r>
      <w:r/>
    </w:p>
    <w:p>
      <w:pPr>
        <w:widowControl w:val="off"/>
        <w:rPr>
          <w:rFonts w:hint="eastAsia" w:hAnsi="宋体"/>
          <w:color w:val="auto"/>
          <w:sz w:val="21"/>
          <w:szCs w:val="21"/>
          <w:highlight w:val="none"/>
        </w:rPr>
      </w:pPr>
      <w:r>
        <w:rPr>
          <w:rFonts w:hint="eastAsia" w:hAnsi="宋体"/>
          <w:color w:val="auto"/>
          <w:sz w:val="21"/>
          <w:szCs w:val="21"/>
          <w:highlight w:val="none"/>
        </w:rPr>
        <w:t xml:space="preserve">联系人：</w:t>
      </w:r>
      <w:r/>
    </w:p>
    <w:p>
      <w:pPr>
        <w:widowControl w:val="off"/>
        <w:rPr>
          <w:color w:val="auto"/>
          <w:sz w:val="21"/>
          <w:szCs w:val="21"/>
          <w:highlight w:val="none"/>
        </w:rPr>
      </w:pPr>
      <w:r>
        <w:rPr>
          <w:rFonts w:hint="eastAsia" w:hAnsi="宋体"/>
          <w:color w:val="auto"/>
          <w:sz w:val="21"/>
          <w:szCs w:val="21"/>
          <w:highlight w:val="none"/>
        </w:rPr>
        <w:t xml:space="preserve">电话</w:t>
      </w:r>
      <w:r>
        <w:rPr>
          <w:rFonts w:hAnsi="宋体"/>
          <w:color w:val="auto"/>
          <w:sz w:val="21"/>
          <w:szCs w:val="21"/>
          <w:highlight w:val="none"/>
        </w:rPr>
        <w:t xml:space="preserve">：</w:t>
      </w:r>
      <w:r>
        <w:rPr>
          <w:color w:val="auto"/>
          <w:sz w:val="21"/>
          <w:szCs w:val="21"/>
          <w:highlight w:val="none"/>
        </w:rPr>
        <w:t xml:space="preserve"> </w:t>
      </w:r>
      <w:r/>
    </w:p>
    <w:p>
      <w:pPr>
        <w:ind w:firstLine="425"/>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120" w:firstLine="420"/>
        <w:jc w:val="both"/>
        <w:spacing w:line="400" w:lineRule="exact"/>
        <w:widowControl w:val="off"/>
        <w:rPr>
          <w:rFonts w:hint="eastAsia" w:ascii="宋体" w:hAnsi="宋体"/>
          <w:color w:val="auto"/>
          <w:sz w:val="21"/>
          <w:szCs w:val="21"/>
          <w:highlight w:val="none"/>
        </w:rPr>
      </w:pPr>
      <w:r>
        <w:rPr>
          <w:rFonts w:hint="eastAsia" w:ascii="宋体" w:hAnsi="宋体" w:cs="宋体"/>
          <w:color w:val="auto"/>
          <w:sz w:val="21"/>
          <w:szCs w:val="21"/>
          <w:highlight w:val="none"/>
          <w:lang w:val="zh-CN"/>
        </w:rPr>
        <w:t xml:space="preserve">根</w:t>
      </w:r>
      <w:r>
        <w:rPr>
          <w:rFonts w:hint="eastAsia" w:ascii="宋体" w:hAnsi="宋体"/>
          <w:color w:val="auto"/>
          <w:sz w:val="21"/>
          <w:szCs w:val="21"/>
          <w:highlight w:val="none"/>
        </w:rPr>
        <w:t xml:space="preserve">据苏州政府采购编号</w:t>
      </w:r>
      <w:r>
        <w:rPr>
          <w:rFonts w:hint="eastAsia" w:ascii="宋体" w:hAnsi="宋体"/>
          <w:color w:val="auto"/>
          <w:sz w:val="21"/>
          <w:szCs w:val="21"/>
          <w:highlight w:val="none"/>
          <w:u w:val="single"/>
        </w:rPr>
        <w:t xml:space="preserve">JSZC-320591-SZCD-C2026-0004 </w:t>
      </w:r>
      <w:r>
        <w:rPr>
          <w:rFonts w:hint="eastAsia" w:ascii="宋体" w:hAnsi="宋体"/>
          <w:color w:val="auto"/>
          <w:sz w:val="21"/>
          <w:szCs w:val="21"/>
          <w:highlight w:val="none"/>
        </w:rPr>
        <w:t xml:space="preserve">号竞争性磋商采购文件及该文件的磋商响应文件和成交通知书，甲乙双方就此次成交的</w:t>
      </w:r>
      <w:r>
        <w:rPr>
          <w:rFonts w:hint="eastAsia" w:ascii="宋体" w:hAnsi="宋体"/>
          <w:color w:val="auto"/>
          <w:sz w:val="21"/>
          <w:szCs w:val="21"/>
          <w:highlight w:val="none"/>
          <w:u w:val="single"/>
        </w:rPr>
        <w:t xml:space="preserve"> 外包学院2026年日常零星维修工程 </w:t>
      </w:r>
      <w:r>
        <w:rPr>
          <w:rFonts w:hint="eastAsia" w:ascii="宋体" w:hAnsi="宋体"/>
          <w:color w:val="auto"/>
          <w:sz w:val="21"/>
          <w:szCs w:val="21"/>
          <w:highlight w:val="none"/>
        </w:rPr>
        <w:t xml:space="preserve">采购相关事宜，根据《中华人民共和国民法典》及相关法律法规规定，甲乙双方遵循平等、自愿、公平和诚实信用原则，经友好协商，订立本合同。</w:t>
      </w:r>
      <w:r/>
    </w:p>
    <w:p>
      <w:pPr>
        <w:ind w:left="120" w:firstLine="422"/>
        <w:jc w:val="both"/>
        <w:spacing w:line="40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fldChar w:fldCharType="begin"/>
      </w:r>
      <w:r>
        <w:rPr>
          <w:rFonts w:hint="eastAsia" w:ascii="宋体" w:hAnsi="宋体" w:cs="宋体"/>
          <w:b/>
          <w:color w:val="auto"/>
          <w:sz w:val="21"/>
          <w:szCs w:val="21"/>
          <w:highlight w:val="none"/>
        </w:rPr>
        <w:instrText xml:space="preserve"> = 1 \* CHINESENUM3 \* MERGEFORMAT </w:instrText>
      </w:r>
      <w:r>
        <w:rPr>
          <w:rFonts w:hint="eastAsia" w:ascii="宋体" w:hAnsi="宋体" w:cs="宋体"/>
          <w:b/>
          <w:color w:val="auto"/>
          <w:sz w:val="21"/>
          <w:szCs w:val="21"/>
          <w:highlight w:val="none"/>
        </w:rPr>
        <w:fldChar w:fldCharType="separate"/>
      </w:r>
      <w:r>
        <w:rPr>
          <w:color w:val="auto"/>
          <w:highlight w:val="none"/>
        </w:rPr>
        <w:t xml:space="preserve">一</w:t>
      </w:r>
      <w:r>
        <w:rPr>
          <w:rFonts w:hint="eastAsia" w:ascii="宋体" w:hAnsi="宋体" w:cs="宋体"/>
          <w:b/>
          <w:color w:val="auto"/>
          <w:sz w:val="21"/>
          <w:szCs w:val="21"/>
          <w:highlight w:val="none"/>
        </w:rPr>
        <w:fldChar w:fldCharType="end"/>
      </w:r>
      <w:r>
        <w:rPr>
          <w:rFonts w:hint="eastAsia" w:ascii="宋体" w:hAnsi="宋体" w:cs="宋体"/>
          <w:b/>
          <w:color w:val="auto"/>
          <w:sz w:val="21"/>
          <w:szCs w:val="21"/>
          <w:highlight w:val="none"/>
        </w:rPr>
        <w:t xml:space="preserve">、工程概况</w:t>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工程名称：</w:t>
      </w:r>
      <w:r>
        <w:rPr>
          <w:rFonts w:hint="eastAsia" w:ascii="宋体" w:hAnsi="宋体" w:cs="宋体"/>
          <w:color w:val="auto"/>
          <w:sz w:val="21"/>
          <w:szCs w:val="21"/>
          <w:highlight w:val="none"/>
          <w:u w:val="single"/>
        </w:rPr>
        <w:t xml:space="preserve">外包学院2026年日常零星维修工程；</w:t>
      </w:r>
      <w:r/>
    </w:p>
    <w:p>
      <w:pPr>
        <w:ind w:left="120" w:firstLine="420"/>
        <w:jc w:val="both"/>
        <w:spacing w:line="400" w:lineRule="exact"/>
        <w:widowControl w:val="off"/>
        <w:tabs>
          <w:tab w:val="left" w:pos="0" w:leader="none"/>
          <w:tab w:val="left" w:pos="375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工程地点</w:t>
      </w:r>
      <w:r>
        <w:rPr>
          <w:rFonts w:hint="eastAsia" w:ascii="宋体" w:hAnsi="宋体" w:cs="宋体"/>
          <w:color w:val="auto"/>
          <w:sz w:val="21"/>
          <w:szCs w:val="21"/>
          <w:highlight w:val="none"/>
          <w:u w:val="single"/>
        </w:rPr>
        <w:t xml:space="preserve">：苏州工业园区松涛街208号（外包学院校内，具体维修点位以采购人通知为准）；</w:t>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工程内容：</w:t>
      </w:r>
      <w:r>
        <w:rPr>
          <w:rFonts w:hint="eastAsia" w:ascii="宋体" w:hAnsi="宋体" w:cs="宋体"/>
          <w:color w:val="auto"/>
          <w:sz w:val="21"/>
          <w:szCs w:val="21"/>
          <w:highlight w:val="none"/>
          <w:u w:val="single"/>
        </w:rPr>
        <w:t xml:space="preserve">具体内容见报价清单；</w:t>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资金来源：</w:t>
      </w:r>
      <w:r>
        <w:rPr>
          <w:rFonts w:hint="eastAsia" w:ascii="宋体" w:hAnsi="宋体" w:cs="宋体"/>
          <w:color w:val="auto"/>
          <w:sz w:val="21"/>
          <w:szCs w:val="21"/>
          <w:highlight w:val="none"/>
          <w:u w:val="single"/>
        </w:rPr>
        <w:t xml:space="preserve">  财政   ；</w:t>
      </w:r>
      <w:r/>
    </w:p>
    <w:p>
      <w:pPr>
        <w:ind w:left="120" w:firstLine="422"/>
        <w:jc w:val="both"/>
        <w:spacing w:line="40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二、工程承包范围</w:t>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承包范围：</w:t>
      </w:r>
      <w:r>
        <w:rPr>
          <w:rFonts w:hint="eastAsia" w:ascii="宋体" w:hAnsi="宋体" w:cs="宋体"/>
          <w:color w:val="auto"/>
          <w:sz w:val="21"/>
          <w:szCs w:val="21"/>
          <w:highlight w:val="none"/>
          <w:u w:val="single"/>
        </w:rPr>
        <w:t xml:space="preserve">外包学院2026年日常零星维修工程，具体内容见报价清单（最终具体数量以承包人与发包人现场确认的工作量为准）</w:t>
      </w:r>
      <w:r>
        <w:rPr>
          <w:rFonts w:hint="eastAsia" w:ascii="宋体" w:hAnsi="宋体" w:cs="宋体"/>
          <w:color w:val="auto"/>
          <w:sz w:val="21"/>
          <w:szCs w:val="21"/>
          <w:highlight w:val="none"/>
        </w:rPr>
        <w:t xml:space="preserve">。</w:t>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承包方式：</w:t>
      </w:r>
      <w:r>
        <w:rPr>
          <w:rFonts w:hint="eastAsia" w:ascii="宋体" w:hAnsi="宋体" w:cs="宋体"/>
          <w:color w:val="auto"/>
          <w:sz w:val="21"/>
          <w:szCs w:val="21"/>
          <w:highlight w:val="none"/>
          <w:u w:val="single"/>
        </w:rPr>
        <w:t xml:space="preserve">包工包料</w:t>
      </w:r>
      <w:r>
        <w:rPr>
          <w:rFonts w:hint="eastAsia" w:ascii="宋体" w:hAnsi="宋体" w:cs="宋体"/>
          <w:color w:val="auto"/>
          <w:sz w:val="21"/>
          <w:szCs w:val="21"/>
          <w:highlight w:val="none"/>
        </w:rPr>
        <w:t xml:space="preserve">。</w:t>
      </w:r>
      <w:r/>
    </w:p>
    <w:p>
      <w:pPr>
        <w:ind w:left="120" w:firstLine="422"/>
        <w:jc w:val="both"/>
        <w:spacing w:line="400" w:lineRule="exact"/>
        <w:widowControl w:val="off"/>
        <w:tabs>
          <w:tab w:val="left" w:pos="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三、合同工期</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工期：一年；或经审计后的累计结算金额达到采购预算金额100万元时服务终止（以两者先到为准）。</w:t>
      </w:r>
      <w:r/>
    </w:p>
    <w:p>
      <w:pPr>
        <w:ind w:left="120" w:firstLine="420"/>
        <w:jc w:val="both"/>
        <w:spacing w:line="400" w:lineRule="exact"/>
        <w:widowControl w:val="off"/>
        <w:rPr>
          <w:rFonts w:hint="eastAsia" w:ascii="宋体" w:hAnsi="宋体"/>
          <w:b/>
          <w:bCs/>
          <w:color w:val="auto"/>
          <w:sz w:val="21"/>
          <w:szCs w:val="21"/>
          <w:highlight w:val="none"/>
        </w:rPr>
      </w:pPr>
      <w:r>
        <w:rPr>
          <w:rFonts w:hint="eastAsia" w:ascii="宋体" w:hAnsi="宋体" w:cs="宋体"/>
          <w:b/>
          <w:color w:val="auto"/>
          <w:sz w:val="21"/>
          <w:szCs w:val="21"/>
          <w:highlight w:val="none"/>
        </w:rPr>
        <w:t xml:space="preserve">四、</w:t>
      </w:r>
      <w:bookmarkStart w:id="62" w:name="_Toc351203483"/>
      <w:r>
        <w:rPr>
          <w:rFonts w:hint="eastAsia" w:ascii="宋体" w:hAnsi="宋体"/>
          <w:b/>
          <w:bCs/>
          <w:color w:val="auto"/>
          <w:sz w:val="21"/>
          <w:szCs w:val="21"/>
          <w:highlight w:val="none"/>
        </w:rPr>
        <w:t xml:space="preserve">质量标准</w:t>
      </w:r>
      <w:bookmarkEnd w:id="62"/>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u w:val="single"/>
        </w:rPr>
        <w:t xml:space="preserve"> 合格 </w:t>
      </w:r>
      <w:r>
        <w:rPr>
          <w:rFonts w:hint="eastAsia" w:ascii="宋体" w:hAnsi="宋体" w:cs="宋体"/>
          <w:color w:val="auto"/>
          <w:sz w:val="21"/>
          <w:szCs w:val="21"/>
          <w:highlight w:val="none"/>
        </w:rPr>
        <w:t xml:space="preserve">标准。</w:t>
      </w:r>
      <w:r/>
    </w:p>
    <w:p>
      <w:pPr>
        <w:ind w:left="120" w:firstLine="422"/>
        <w:jc w:val="both"/>
        <w:spacing w:line="400" w:lineRule="exact"/>
        <w:widowControl w:val="off"/>
        <w:tabs>
          <w:tab w:val="left" w:pos="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五、合同价款与合同价格形式</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本项目采用固定单价合同。</w:t>
      </w:r>
      <w:r>
        <w:rPr>
          <w:rFonts w:hint="eastAsia" w:ascii="宋体" w:hAnsi="宋体" w:cs="宋体"/>
          <w:color w:val="auto"/>
          <w:sz w:val="21"/>
          <w:szCs w:val="21"/>
          <w:highlight w:val="none"/>
        </w:rPr>
        <w:t xml:space="preserve">本项目成交优惠率为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%，累计结算金额不超过</w:t>
      </w:r>
      <w:r>
        <w:rPr>
          <w:rFonts w:hint="eastAsia" w:ascii="宋体" w:hAnsi="宋体" w:cs="宋体"/>
          <w:b/>
          <w:bCs/>
          <w:color w:val="auto"/>
          <w:sz w:val="21"/>
          <w:szCs w:val="21"/>
          <w:highlight w:val="none"/>
          <w:u w:val="single"/>
        </w:rPr>
        <w:t xml:space="preserve">人民币壹佰万元整</w:t>
      </w:r>
      <w:r>
        <w:rPr>
          <w:rFonts w:hint="eastAsia" w:ascii="宋体" w:hAnsi="宋体" w:cs="宋体"/>
          <w:color w:val="auto"/>
          <w:sz w:val="21"/>
          <w:szCs w:val="21"/>
          <w:highlight w:val="none"/>
        </w:rPr>
        <w:t xml:space="preserve">（人民币¥</w:t>
      </w:r>
      <w:r>
        <w:rPr>
          <w:rFonts w:hint="eastAsia" w:ascii="宋体" w:hAnsi="宋体" w:cs="宋体"/>
          <w:color w:val="auto"/>
          <w:sz w:val="21"/>
          <w:szCs w:val="21"/>
          <w:highlight w:val="none"/>
          <w:u w:val="single"/>
        </w:rPr>
        <w:t xml:space="preserve">1000000.00</w:t>
      </w:r>
      <w:r>
        <w:rPr>
          <w:rFonts w:hint="eastAsia" w:ascii="宋体" w:hAnsi="宋体" w:cs="宋体"/>
          <w:color w:val="auto"/>
          <w:sz w:val="21"/>
          <w:szCs w:val="21"/>
          <w:highlight w:val="none"/>
        </w:rPr>
        <w:t xml:space="preserve">元）。</w:t>
      </w:r>
      <w:r/>
    </w:p>
    <w:p>
      <w:pPr>
        <w:ind w:left="120" w:firstLine="422"/>
        <w:jc w:val="both"/>
        <w:spacing w:line="40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六、组成合同的文件</w:t>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组成本合同的文件包括：</w:t>
      </w:r>
      <w:r/>
    </w:p>
    <w:p>
      <w:pPr>
        <w:ind w:left="120" w:firstLine="420"/>
        <w:jc w:val="both"/>
        <w:spacing w:line="400" w:lineRule="exact"/>
        <w:widowControl w:val="off"/>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（1）本合同协议书；</w:t>
      </w:r>
      <w:r/>
    </w:p>
    <w:p>
      <w:pPr>
        <w:ind w:left="120" w:firstLine="420"/>
        <w:jc w:val="both"/>
        <w:spacing w:line="400" w:lineRule="exact"/>
        <w:widowControl w:val="off"/>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（2）通用合同条款；</w:t>
      </w:r>
      <w:r/>
    </w:p>
    <w:p>
      <w:pPr>
        <w:ind w:left="120" w:firstLine="420"/>
        <w:jc w:val="both"/>
        <w:spacing w:line="400" w:lineRule="exact"/>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（3）标准、规范及有关技术文件；</w:t>
      </w:r>
      <w:r/>
    </w:p>
    <w:p>
      <w:pPr>
        <w:ind w:left="120" w:firstLine="420"/>
        <w:jc w:val="both"/>
        <w:spacing w:line="400" w:lineRule="exact"/>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lang w:val="zh-CN"/>
        </w:rPr>
        <w:t xml:space="preserve">竞争性磋商采购文件；</w:t>
      </w:r>
      <w:r/>
    </w:p>
    <w:p>
      <w:pPr>
        <w:ind w:left="120" w:firstLine="420"/>
        <w:jc w:val="both"/>
        <w:spacing w:line="400" w:lineRule="exact"/>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rPr>
        <w:t xml:space="preserve">）乙方成交的响应文件；</w:t>
      </w:r>
      <w:r/>
    </w:p>
    <w:p>
      <w:pPr>
        <w:ind w:left="120" w:firstLine="420"/>
        <w:jc w:val="both"/>
        <w:spacing w:line="400" w:lineRule="exact"/>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rPr>
        <w:t xml:space="preserve">）乙方在磋商采购过程中所作的其他承诺、声明、书面澄清等；</w:t>
      </w:r>
      <w:r/>
    </w:p>
    <w:p>
      <w:pPr>
        <w:ind w:left="120" w:firstLine="420"/>
        <w:jc w:val="both"/>
        <w:spacing w:line="400" w:lineRule="exact"/>
        <w:widowControl w:val="off"/>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lang w:val="zh-CN"/>
        </w:rPr>
        <w:t xml:space="preserve">）成交通知书；</w:t>
      </w:r>
      <w:r/>
    </w:p>
    <w:p>
      <w:pPr>
        <w:ind w:left="120" w:firstLine="420"/>
        <w:jc w:val="both"/>
        <w:spacing w:line="400" w:lineRule="exact"/>
        <w:widowControl w:val="off"/>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zh-CN"/>
        </w:rPr>
        <w:t xml:space="preserve">）合同附件；</w:t>
      </w:r>
      <w:r/>
    </w:p>
    <w:p>
      <w:pPr>
        <w:ind w:left="120" w:firstLine="420"/>
        <w:jc w:val="both"/>
        <w:spacing w:line="400" w:lineRule="exact"/>
        <w:widowControl w:val="off"/>
        <w:tabs>
          <w:tab w:val="left" w:pos="0" w:leader="none"/>
        </w:tabs>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）承包人及发包人现场确认的工作量</w:t>
      </w:r>
      <w:r>
        <w:rPr>
          <w:rFonts w:hint="eastAsia" w:ascii="宋体" w:hAnsi="宋体" w:cs="宋体"/>
          <w:bCs/>
          <w:color w:val="auto"/>
          <w:sz w:val="21"/>
          <w:szCs w:val="21"/>
          <w:highlight w:val="none"/>
          <w:lang w:eastAsia="zh-CN"/>
        </w:rPr>
        <w:t xml:space="preserve">。</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方有关工程的洽商、变更、工程联系单、签证单、会议纪要、工程进度计划等书面协议或文件视为本合同协议书的组成部分。上述文件互相补充和解释，如有不明确或不一致之处，按本条排序在先的文件进行优先解释。</w:t>
      </w:r>
      <w:r/>
    </w:p>
    <w:p>
      <w:pPr>
        <w:ind w:left="120" w:firstLine="422"/>
        <w:jc w:val="both"/>
        <w:spacing w:line="40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七、</w:t>
      </w:r>
      <w:r>
        <w:rPr>
          <w:rFonts w:hint="eastAsia" w:ascii="宋体" w:hAnsi="宋体" w:cs="宋体"/>
          <w:b/>
          <w:bCs/>
          <w:color w:val="auto"/>
          <w:sz w:val="21"/>
          <w:szCs w:val="21"/>
          <w:highlight w:val="none"/>
        </w:rPr>
        <w:t xml:space="preserve">关于工程价款及结算的约定</w:t>
      </w:r>
      <w:r/>
    </w:p>
    <w:p>
      <w:pPr>
        <w:ind w:left="120" w:firstLine="420"/>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1.工程量确认</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（1）每个工作单完成后，由甲方代表组织验收，检查工作内容、施工质量并核实工程数量。同一维修项目验收合格后一年内，因同一质量问题再次维修的，再次维修所产生的工程量不予计量。</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（2）乙方应根据实际零星维修进度，在累计工程量对应金额达到50万元或施工期限满半年（二者以先到者为准）时，向甲方提交结算文件（按清单计价规范编制）。</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项目为年度框架协议采购，合同履行期限为一年，经审计后的累计结算金额达到采购预算控制总额100万元时服务自动终止，二者以先到为准。合同履行期间，成交供应商应当按成交单价自行测算累计金额并及时向采购人告知预算资金使用进度；当按成交单价测算的累计金额接近预算额度时，成交供应商应当主动提出并提交结算资料，采购人委托有资质的第三方机构对工程量及价款进行审计。最终支付金额按成交单价及审计确认的实际工程量据实结算。本项目累计结算价款以采购预算控制总额100万元为上限，超出部分采购人不予支付。</w:t>
      </w:r>
      <w:r/>
    </w:p>
    <w:p>
      <w:pPr>
        <w:ind w:left="120" w:firstLine="420"/>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2.结算计量计价原则</w:t>
      </w:r>
      <w:r/>
    </w:p>
    <w:p>
      <w:pPr>
        <w:ind w:left="120" w:firstLine="420"/>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2.1新增维修项目计价</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在本项目上发生新增内容或变更内容时，单价确定原则为：</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（1）合同中已有适用或类似项目单价的，参照合同相应单价执行。</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中无适用或类似项目单价的，由甲方组织三家比价，按最低价确定单价；比价确定的最低价经甲方完成采购审核流程后，作为本次新增/变更项目的结算依据，该单价仅针对本次有效，结算时按此最低价执行，不再乘以（1-优惠率）。</w:t>
      </w:r>
      <w:r/>
    </w:p>
    <w:p>
      <w:pPr>
        <w:ind w:left="120" w:firstLine="420"/>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2.2工程结算审计</w:t>
      </w:r>
      <w:r/>
    </w:p>
    <w:p>
      <w:pPr>
        <w:ind w:left="120" w:firstLine="420"/>
        <w:jc w:val="both"/>
        <w:spacing w:line="400" w:lineRule="exact"/>
        <w:widowControl w:val="off"/>
        <w:rPr>
          <w:rFonts w:hint="eastAsia" w:ascii="宋体" w:hAnsi="宋体" w:cs="宋体"/>
          <w:color w:val="auto"/>
          <w:sz w:val="21"/>
          <w:szCs w:val="21"/>
          <w:highlight w:val="none"/>
        </w:rPr>
      </w:pPr>
      <w:r/>
      <w:bookmarkStart w:id="63" w:name="OLE_LINK157"/>
      <w:r/>
      <w:bookmarkStart w:id="64" w:name="OLE_LINK156"/>
      <w:r>
        <w:rPr>
          <w:rFonts w:hint="eastAsia" w:ascii="宋体" w:hAnsi="宋体" w:cs="宋体"/>
          <w:color w:val="auto"/>
          <w:sz w:val="21"/>
          <w:szCs w:val="21"/>
          <w:highlight w:val="none"/>
        </w:rPr>
        <w:t xml:space="preserve">（1）单项工程结算价＝成交综合单价×实际工程量。成交综合单价按《采购文件附件：2026年日常零星维修工程预算》×（1-合同约定优惠率）”确定，除不可竞争费用按规定计取不参与优惠外，其余费用均执行成交优惠率。</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新增及变更项目计价参照本条款第一条“2.1新增维修项目计价”规定执行，其结算价＝经采购人审核确认的新增项目单价×实际工程量。</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（2）成交供应商按采购人维修需求完成施工并经验收合格后，达到批次结算条件时提交结算资料，采购人委托有资质的第三方机构对当期工程量及价款进行审计。</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合同履行期间，成交供应商应当按成交单价自行测算累计金额并及时向采购人告知预算资金使用进度；当按成交单价测算的累计金额接近预算额度时，成交供应商应当主动提出并提交结算资料，采购人委托有资质的第三方机构对工程量及价款进行审计。最终支付金额按成交单价及审计确认的实际工程量据实结算。本项目累计结算价款以采购预算控制总额100万元为上限，超出部分采购人不予支付。</w:t>
      </w:r>
      <w:r/>
    </w:p>
    <w:p>
      <w:pPr>
        <w:ind w:firstLine="422"/>
        <w:jc w:val="both"/>
        <w:spacing w:line="400" w:lineRule="exact"/>
        <w:widowControl w:val="off"/>
        <w:rPr>
          <w:rFonts w:hint="eastAsia" w:ascii="宋体" w:hAnsi="宋体"/>
          <w:b/>
          <w:bCs/>
          <w:color w:val="auto"/>
          <w:sz w:val="21"/>
          <w:highlight w:val="none"/>
        </w:rPr>
      </w:pPr>
      <w:r>
        <w:rPr>
          <w:rFonts w:hint="eastAsia" w:ascii="宋体" w:hAnsi="宋体"/>
          <w:b/>
          <w:bCs/>
          <w:color w:val="auto"/>
          <w:sz w:val="21"/>
          <w:highlight w:val="none"/>
        </w:rPr>
        <w:t xml:space="preserve">3.</w:t>
      </w:r>
      <w:r>
        <w:rPr>
          <w:rFonts w:hint="eastAsia" w:ascii="宋体" w:cs="宋体"/>
          <w:b/>
          <w:bCs/>
          <w:color w:val="auto"/>
          <w:sz w:val="21"/>
          <w:szCs w:val="21"/>
          <w:highlight w:val="none"/>
        </w:rPr>
        <w:t xml:space="preserve">付款步骤</w:t>
      </w:r>
      <w:r>
        <w:rPr>
          <w:rFonts w:hint="eastAsia" w:ascii="宋体" w:hAnsi="宋体"/>
          <w:b/>
          <w:bCs/>
          <w:color w:val="auto"/>
          <w:sz w:val="21"/>
          <w:highlight w:val="none"/>
        </w:rPr>
        <w:t xml:space="preserve">：</w:t>
      </w:r>
      <w:bookmarkEnd w:id="63"/>
      <w:r/>
      <w:bookmarkEnd w:id="64"/>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（1）本项目按批次办理验收与结算，结算批次触发条件为：累计工程量对应结算金额达到50万元，或时间满半年，二者以先到者为准。</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（2）每项维修内容完工后，均须经甲方现场验收合格确认。达到上述批次结算条件时，甲方组织阶段性验收，验收合格后支付该批次报送金额的50%进度款。</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（3）阶段性验收合格后完成结算审计，甲方根据当期审计金额及服务质量月度考核结果（详见合同附件）办理批次结算，支付该批次审计金额扣除3%质量保证金后的剩余款项。</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（4）后续批次按上述程序执行。</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（5）各批次质量保证金，自该批次阶段性验收合格之日起满1年且经甲方确认无质量问题、无遗留维修事项的，由乙方提出申请，甲方一次性无息支付。</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（6）付款的凭据：</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A、甲方要求的付款证明材料； </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B、增值税专用发票；</w:t>
      </w:r>
      <w:r/>
    </w:p>
    <w:p>
      <w:pPr>
        <w:ind w:left="120" w:firstLine="420"/>
        <w:jc w:val="both"/>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C、由甲乙双方盖章的《政府采购履约验收书》（参照《江苏省政府采购履约验收管理办法》</w:t>
      </w:r>
      <w:r>
        <w:rPr>
          <w:rFonts w:hint="eastAsia" w:ascii="宋体" w:hAnsi="宋体" w:cs="宋体"/>
          <w:color w:val="auto"/>
          <w:sz w:val="21"/>
          <w:szCs w:val="21"/>
          <w:highlight w:val="none"/>
          <w:lang w:eastAsia="zh-CN"/>
        </w:rPr>
        <w:t xml:space="preserve">、《关于进一步加强履约验收管理的通知》</w:t>
      </w:r>
      <w:r>
        <w:rPr>
          <w:rFonts w:hint="eastAsia" w:ascii="宋体" w:hAnsi="宋体" w:cs="宋体"/>
          <w:color w:val="auto"/>
          <w:sz w:val="21"/>
          <w:szCs w:val="21"/>
          <w:highlight w:val="none"/>
        </w:rPr>
        <w:t xml:space="preserve">进行履约验收）</w:t>
      </w:r>
      <w:r>
        <w:rPr>
          <w:rFonts w:hint="eastAsia" w:ascii="宋体" w:hAnsi="宋体" w:cs="宋体"/>
          <w:color w:val="auto"/>
          <w:sz w:val="21"/>
          <w:szCs w:val="21"/>
          <w:highlight w:val="none"/>
          <w:lang w:eastAsia="zh-CN"/>
        </w:rPr>
        <w:t xml:space="preserve">。</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（7）支付方式：转账。</w:t>
      </w:r>
      <w:r/>
    </w:p>
    <w:p>
      <w:pPr>
        <w:ind w:left="120" w:firstLine="422"/>
        <w:jc w:val="both"/>
        <w:spacing w:line="400" w:lineRule="exact"/>
        <w:widowControl w:val="off"/>
        <w:rPr>
          <w:rFonts w:ascii="宋体" w:cs="宋体"/>
          <w:b/>
          <w:color w:val="auto"/>
          <w:sz w:val="21"/>
          <w:szCs w:val="21"/>
          <w:highlight w:val="none"/>
        </w:rPr>
      </w:pPr>
      <w:r>
        <w:rPr>
          <w:rFonts w:hint="eastAsia" w:ascii="宋体" w:cs="宋体"/>
          <w:b/>
          <w:color w:val="auto"/>
          <w:sz w:val="21"/>
          <w:szCs w:val="21"/>
          <w:highlight w:val="none"/>
        </w:rPr>
        <w:t xml:space="preserve">4.乙方代表</w:t>
      </w:r>
      <w:r/>
    </w:p>
    <w:p>
      <w:pPr>
        <w:ind w:left="120" w:firstLine="420"/>
        <w:jc w:val="both"/>
        <w:spacing w:line="400" w:lineRule="exact"/>
        <w:widowControl w:val="off"/>
        <w:rPr>
          <w:rFonts w:ascii="宋体" w:cs="宋体"/>
          <w:color w:val="auto"/>
          <w:sz w:val="21"/>
          <w:szCs w:val="21"/>
          <w:highlight w:val="none"/>
        </w:rPr>
      </w:pPr>
      <w:r>
        <w:rPr>
          <w:rFonts w:hint="eastAsia" w:ascii="宋体" w:cs="宋体"/>
          <w:color w:val="auto"/>
          <w:sz w:val="21"/>
          <w:szCs w:val="21"/>
          <w:highlight w:val="none"/>
        </w:rPr>
        <w:t xml:space="preserve">承包人委派</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 xml:space="preserve">作为项目经理（证书编号：</w:t>
      </w:r>
      <w:r>
        <w:rPr>
          <w:rFonts w:hint="eastAsia" w:ascii="宋体" w:hAnsi="宋体" w:cs="宋体"/>
          <w:color w:val="auto"/>
          <w:sz w:val="21"/>
          <w:szCs w:val="21"/>
          <w:highlight w:val="none"/>
          <w:u w:val="single"/>
        </w:rPr>
        <w:t xml:space="preserve">         　）</w:t>
      </w:r>
      <w:r>
        <w:rPr>
          <w:rFonts w:hint="eastAsia" w:ascii="宋体" w:cs="宋体"/>
          <w:color w:val="auto"/>
          <w:sz w:val="21"/>
          <w:szCs w:val="21"/>
          <w:highlight w:val="none"/>
        </w:rPr>
        <w:t xml:space="preserve">代表承包人履行合同。</w:t>
      </w:r>
      <w:r/>
    </w:p>
    <w:p>
      <w:pPr>
        <w:ind w:left="120" w:firstLine="420"/>
        <w:jc w:val="both"/>
        <w:spacing w:line="400" w:lineRule="exact"/>
        <w:widowControl w:val="off"/>
        <w:rPr>
          <w:rFonts w:ascii="宋体" w:cs="宋体"/>
          <w:color w:val="auto"/>
          <w:sz w:val="21"/>
          <w:szCs w:val="21"/>
          <w:highlight w:val="none"/>
        </w:rPr>
      </w:pPr>
      <w:r>
        <w:rPr>
          <w:rFonts w:hint="eastAsia" w:ascii="宋体" w:cs="宋体"/>
          <w:color w:val="auto"/>
          <w:sz w:val="21"/>
          <w:szCs w:val="21"/>
          <w:highlight w:val="none"/>
        </w:rPr>
        <w:t xml:space="preserve">5.本合同书未明确的内容按照建设部与国家工商行政管理总局制定的《建设工程施工合同》（GF-2017-0201）通用条款的规定执行。</w:t>
      </w:r>
      <w:r/>
    </w:p>
    <w:p>
      <w:pPr>
        <w:ind w:left="120" w:firstLine="420"/>
        <w:jc w:val="both"/>
        <w:spacing w:line="400" w:lineRule="exact"/>
        <w:widowControl w:val="off"/>
        <w:rPr>
          <w:rFonts w:ascii="宋体" w:cs="宋体"/>
          <w:color w:val="auto"/>
          <w:sz w:val="21"/>
          <w:szCs w:val="21"/>
          <w:highlight w:val="none"/>
        </w:rPr>
      </w:pPr>
      <w:r>
        <w:rPr>
          <w:rFonts w:hint="eastAsia" w:ascii="宋体" w:cs="宋体"/>
          <w:color w:val="auto"/>
          <w:sz w:val="21"/>
          <w:szCs w:val="21"/>
          <w:highlight w:val="none"/>
        </w:rPr>
        <w:t xml:space="preserve">6.在履行合同过程中双方产生争议时，由双方友好协商解决，协商不成的可向甲方所在地法院起诉。</w:t>
      </w:r>
      <w:r/>
    </w:p>
    <w:p>
      <w:pPr>
        <w:ind w:left="120" w:firstLine="422"/>
        <w:jc w:val="both"/>
        <w:spacing w:line="400" w:lineRule="exact"/>
        <w:widowControl w:val="off"/>
        <w:rPr>
          <w:rFonts w:ascii="宋体" w:cs="宋体"/>
          <w:b/>
          <w:bCs/>
          <w:color w:val="auto"/>
          <w:sz w:val="21"/>
          <w:szCs w:val="21"/>
          <w:highlight w:val="none"/>
        </w:rPr>
      </w:pPr>
      <w:r>
        <w:rPr>
          <w:rFonts w:hint="eastAsia" w:ascii="宋体" w:cs="宋体"/>
          <w:b/>
          <w:bCs/>
          <w:color w:val="auto"/>
          <w:sz w:val="21"/>
          <w:szCs w:val="21"/>
          <w:highlight w:val="none"/>
        </w:rPr>
        <w:t xml:space="preserve">7.材料、设备供应方式：</w:t>
      </w:r>
      <w:r/>
    </w:p>
    <w:p>
      <w:pPr>
        <w:ind w:left="120" w:firstLine="420"/>
        <w:jc w:val="both"/>
        <w:spacing w:line="400" w:lineRule="exact"/>
        <w:widowControl w:val="off"/>
        <w:rPr>
          <w:rFonts w:ascii="宋体" w:cs="宋体"/>
          <w:color w:val="auto"/>
          <w:sz w:val="21"/>
          <w:szCs w:val="21"/>
          <w:highlight w:val="none"/>
        </w:rPr>
      </w:pPr>
      <w:r>
        <w:rPr>
          <w:rFonts w:hint="eastAsia" w:ascii="宋体" w:cs="宋体"/>
          <w:color w:val="auto"/>
          <w:sz w:val="21"/>
          <w:szCs w:val="21"/>
          <w:highlight w:val="none"/>
        </w:rPr>
        <w:t xml:space="preserve">（1）甲供材料、设备</w:t>
      </w:r>
      <w:r>
        <w:rPr>
          <w:rFonts w:hint="eastAsia" w:ascii="宋体" w:cs="宋体"/>
          <w:color w:val="auto"/>
          <w:sz w:val="21"/>
          <w:szCs w:val="21"/>
          <w:highlight w:val="none"/>
          <w:u w:val="single"/>
        </w:rPr>
        <w:t xml:space="preserve">   无                             </w:t>
      </w:r>
      <w:r>
        <w:rPr>
          <w:rFonts w:hint="eastAsia" w:ascii="宋体" w:cs="宋体"/>
          <w:color w:val="auto"/>
          <w:sz w:val="21"/>
          <w:szCs w:val="21"/>
          <w:highlight w:val="none"/>
        </w:rPr>
        <w:t xml:space="preserve">。</w:t>
      </w:r>
      <w:r/>
    </w:p>
    <w:p>
      <w:pPr>
        <w:ind w:left="120" w:firstLine="420"/>
        <w:jc w:val="both"/>
        <w:spacing w:line="400" w:lineRule="exact"/>
        <w:widowControl w:val="off"/>
        <w:rPr>
          <w:rFonts w:ascii="宋体" w:cs="宋体"/>
          <w:color w:val="auto"/>
          <w:sz w:val="21"/>
          <w:szCs w:val="21"/>
          <w:highlight w:val="none"/>
        </w:rPr>
      </w:pPr>
      <w:r>
        <w:rPr>
          <w:rFonts w:hint="eastAsia" w:ascii="宋体" w:cs="宋体"/>
          <w:color w:val="auto"/>
          <w:sz w:val="21"/>
          <w:szCs w:val="21"/>
          <w:highlight w:val="none"/>
        </w:rPr>
        <w:t xml:space="preserve">（2）乙供材料、设备</w:t>
      </w:r>
      <w:r>
        <w:rPr>
          <w:rFonts w:hint="eastAsia" w:ascii="宋体" w:cs="宋体"/>
          <w:color w:val="auto"/>
          <w:sz w:val="21"/>
          <w:szCs w:val="21"/>
          <w:highlight w:val="none"/>
          <w:u w:val="single"/>
        </w:rPr>
        <w:t xml:space="preserve">   全部乙供                       </w:t>
      </w:r>
      <w:r>
        <w:rPr>
          <w:rFonts w:hint="eastAsia" w:ascii="宋体" w:cs="宋体"/>
          <w:color w:val="auto"/>
          <w:sz w:val="21"/>
          <w:szCs w:val="21"/>
          <w:highlight w:val="none"/>
        </w:rPr>
        <w:t xml:space="preserve">。</w:t>
      </w:r>
      <w:r/>
    </w:p>
    <w:p>
      <w:pPr>
        <w:ind w:left="120" w:firstLine="422"/>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八、施工安全的约定：</w:t>
      </w:r>
      <w:r/>
    </w:p>
    <w:p>
      <w:pPr>
        <w:ind w:left="120"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1.工程施工期间涉及安全由乙方全部负责，涉及安全所产生的相关费用一律由乙方承担；</w:t>
      </w:r>
      <w:r/>
    </w:p>
    <w:p>
      <w:pPr>
        <w:ind w:left="120"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2.质量必须达到合格，凡因施工单位责任，经验收达不到合格要求，必须返工到合格并承担因返工引起的一切经济损失。</w:t>
      </w:r>
      <w:r/>
    </w:p>
    <w:p>
      <w:pPr>
        <w:ind w:left="120"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3.承包人应当办理有关施工现场交通、环卫、施工噪声等管理手续，若发生费用由承包人负责。</w:t>
      </w:r>
      <w:r/>
    </w:p>
    <w:p>
      <w:pPr>
        <w:ind w:left="120"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4.工程未交付之前，承包人应自始至终对成品进行保护和防止丢失。</w:t>
      </w:r>
      <w:r/>
    </w:p>
    <w:p>
      <w:pPr>
        <w:ind w:left="120"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5.施工人员需服从采购人安全管理。</w:t>
      </w:r>
      <w:r/>
    </w:p>
    <w:p>
      <w:pPr>
        <w:ind w:left="120" w:firstLine="422"/>
        <w:jc w:val="both"/>
        <w:spacing w:line="40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九、质量保修</w:t>
      </w:r>
      <w:r/>
    </w:p>
    <w:p>
      <w:pPr>
        <w:ind w:left="119"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项目维修质保期为1年，自该批次阶段性验收合格之日起计算。质保期内，乙方接到甲方维修通知后，1小时内到场处置，发生突发抢修情况时，维修人员在30分钟内到达现场开展处置，由此产生的相关费用由成交供应商自行承担。</w:t>
      </w:r>
      <w:r/>
    </w:p>
    <w:p>
      <w:pPr>
        <w:ind w:left="119" w:firstLine="422"/>
        <w:jc w:val="both"/>
        <w:spacing w:line="40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十、关于工程质量及验收的约定</w:t>
      </w:r>
      <w:r/>
    </w:p>
    <w:p>
      <w:pPr>
        <w:ind w:left="119"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1.履约验收实施主体：发包人</w:t>
      </w:r>
      <w:r/>
    </w:p>
    <w:p>
      <w:pPr>
        <w:ind w:left="119"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2.履约验收时间：承包人按照发包人发出的工作单进行维修施工。工程完工后应提请发包人组织验收。</w:t>
      </w:r>
      <w:r/>
    </w:p>
    <w:p>
      <w:pPr>
        <w:ind w:left="119"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3.履约验收方式：采用分期（分段）验收方式开展履约验收。</w:t>
      </w:r>
      <w:r/>
    </w:p>
    <w:p>
      <w:pPr>
        <w:ind w:left="119"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4.履约验收内容：外包学院2026年日常零星维修工程。</w:t>
      </w:r>
      <w:r/>
    </w:p>
    <w:p>
      <w:pPr>
        <w:ind w:left="119"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5.验收标准：按国家技术、施工及验收规范规程、最新行业标准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《江苏省政府采购履约验收管理办法》</w:t>
      </w:r>
      <w:r>
        <w:rPr>
          <w:rFonts w:hint="eastAsia" w:ascii="宋体" w:hAnsi="宋体" w:cs="宋体"/>
          <w:bCs/>
          <w:color w:val="auto"/>
          <w:sz w:val="21"/>
          <w:szCs w:val="21"/>
          <w:highlight w:val="none"/>
          <w:lang w:eastAsia="zh-CN"/>
        </w:rPr>
        <w:t xml:space="preserve">及《关于进一步加强履约验收管理的通知》</w:t>
      </w:r>
      <w:r>
        <w:rPr>
          <w:rFonts w:hint="eastAsia" w:ascii="宋体" w:hAnsi="宋体" w:cs="宋体"/>
          <w:bCs/>
          <w:color w:val="auto"/>
          <w:sz w:val="21"/>
          <w:szCs w:val="21"/>
          <w:highlight w:val="none"/>
        </w:rPr>
        <w:t xml:space="preserve">进行验收通过，并满足采购需求要求。</w:t>
      </w:r>
      <w:r/>
    </w:p>
    <w:p>
      <w:pPr>
        <w:ind w:left="119"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工程首次验收未能达到合格标准，承包人应向发包人支付违约金，违约金为该次工程款的10%，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left="120"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7.若工程获得高于上述标准的奖项，发包人无须给予承包人任何费用增加或奖励。</w:t>
      </w:r>
      <w:r/>
    </w:p>
    <w:p>
      <w:pPr>
        <w:ind w:left="120"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8.双方对工程质量（非承包人原因除外）有争议，由合同条款约定的部门处理，诉讼费用及因此造成的损失，由败诉方承担。</w:t>
      </w:r>
      <w:r/>
    </w:p>
    <w:p>
      <w:pPr>
        <w:ind w:left="120"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left="120"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10.乙方应遵守现场的一切规章制度，文明施工，施工所产生的垃圾需当日清理完毕。</w:t>
      </w:r>
      <w:r/>
    </w:p>
    <w:p>
      <w:pPr>
        <w:ind w:left="120"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11.由于乙方原因造成质量事故，其返工费用由乙方承担，工期不顺延。</w:t>
      </w:r>
      <w:r/>
    </w:p>
    <w:p>
      <w:pPr>
        <w:ind w:left="120"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12.工程未交付之前，承包人应自始至终对成品进行保护和防止丢失。</w:t>
      </w:r>
      <w:r/>
    </w:p>
    <w:p>
      <w:pPr>
        <w:ind w:left="120" w:firstLine="422"/>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十一、双方的权利和义务</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（一）双方的一般权利</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1.发包人的一般权利：</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（1）发包人有权监督整个合同工程的顺利进行。</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（2）承包人应委派专门的人员负责合同工程的施工并将所委派的负责人员名单于开工前2 天提交发包人代表，名单内容应包括人员的姓名、通讯号码，在合同工程中的职务及其他必要信息。在合同执行过程中若负责人员发生变化，承包人应在实际变化前7天书面通知发包人代表，并经发包人代表批准。</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（3）发包人代表有权进入与本合同工程有关的任何工地和现场，但发包人要求进入的时间必须是不影响工程质量和进度的并且是安全的时间。</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（4）如因设计变更而发生的工程数量的增减需在合同价款外增加工程价款时，必须同时经发包人代表的认可后，并由发包人按有关规定办理工程变更审批手续方为有效。</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（5）如需对合同工期进行调整时，必须经发包人认可。</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（6）发包人代表有权要求承包人打开已经掩盖的隐蔽工程，并进行试验和检验，相关工期和费用承担按合同约定执行。</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（7）各项验收必须经发包人代表的审查和批准。</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发包人代表有权得到本合同工程的一切必要的信息和协助，使发包人在需要时能了解到工程量的增减、工期调整、合同价款的调整、进度款支付、奖励和违约处罚以及对工程质量的检验等情况；承包人对发包人代表的上述要求，必须无条件配合。</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（9）发包人有权要求承包人从本合同工程中解雇因工作质量和工作中行为不符合合同要求并不接受指导的人员。</w:t>
      </w:r>
      <w:r/>
    </w:p>
    <w:p>
      <w:pPr>
        <w:ind w:firstLine="420"/>
        <w:jc w:val="both"/>
        <w:spacing w:line="360" w:lineRule="auto"/>
        <w:rPr>
          <w:rFonts w:hint="eastAsia" w:ascii="宋体" w:hAnsi="宋体"/>
          <w:color w:val="auto"/>
          <w:sz w:val="21"/>
          <w:szCs w:val="21"/>
          <w:highlight w:val="none"/>
        </w:rPr>
      </w:pP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10</w:t>
      </w:r>
      <w:r>
        <w:rPr>
          <w:rFonts w:hint="eastAsia" w:ascii="宋体" w:hAnsi="宋体" w:cs="宋体"/>
          <w:bCs/>
          <w:color w:val="auto"/>
          <w:sz w:val="21"/>
          <w:szCs w:val="21"/>
          <w:highlight w:val="none"/>
        </w:rPr>
        <w:t xml:space="preserve">）监督承包人的施工质量及进度。审批核准承包人委托质量试验单位的资格。监督承包人的安全作业。</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2.承包人的一般权利</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（1）有权要求发包人提供必要的施工条件。</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（2）施工过程中发现的图纸问题有权向发包人提出修正意见。</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（3）承包人有权要求发包人组织必要的技术交底。</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（4）承包人有权要求发包人提供必要的见证等。</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（5）承包人有权按合同规定催要工程款项。</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（6）对发包人代表的不良行为有权检举揭发。</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（二）双方的一般义务（工程技术要求另有说明的除外）</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1.发包人的一般义务</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（1）分配和管理施工现场的临时设施用地。</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（2）提供施工临时用水及用电的接驳点。</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（3）开通施工场地与公共道路的通道。</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（4）将水准点与坐标控制点交给承包人，并进行现场交验。</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（5）组织设计单位向承包人进行设计图纸交底。</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6</w:t>
      </w:r>
      <w:r>
        <w:rPr>
          <w:rFonts w:hint="eastAsia" w:ascii="宋体" w:hAnsi="宋体" w:cs="宋体"/>
          <w:bCs/>
          <w:color w:val="auto"/>
          <w:sz w:val="21"/>
          <w:szCs w:val="21"/>
          <w:highlight w:val="none"/>
        </w:rPr>
        <w:t xml:space="preserve">）协调解决与相关采购工程之间的联系及有关问题。</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2.承包人的一般义务</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（1）向发包人提供进入现场所必须的条件，包括“技术要求”中规定的有关内容。</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（2）为发包人进入工地和施工现场提供方便和安全条件，并有义务提醒上述进入现场人员要对自己安全负责，向发包人雇用的其他单位提供配合的协作。</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在规定的时间内取得进入工程所在地区施工的许可证等文件，及时缴纳当地政府规定的建设管理费，并在规定的时间内向发包人提供办理《建设工程施工许可证》（如需）等政府批文所需的所有材料及必要的协助。</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（4）严格执行安全规程，对承包人管辖人员在施工进程中的工伤和因工死亡承担赔偿和一切善后事务的责任。</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承包人应严格遵照《建设工程安全生产管理条例》做好现场的</w:t>
      </w:r>
      <w:r>
        <w:rPr>
          <w:rFonts w:hint="eastAsia" w:ascii="宋体" w:hAnsi="宋体" w:cs="宋体"/>
          <w:bCs/>
          <w:color w:val="auto"/>
          <w:sz w:val="21"/>
          <w:szCs w:val="21"/>
          <w:highlight w:val="none"/>
        </w:rPr>
        <w:t xml:space="preserve">安全生产工作。在开工前应设立安全生产管理机构、配备专职安全生产管理人员，作好安全生产教育培训，编制安全技术措施方案和专项施工方案。承包人对于发包人发出的有关安全事故隐患整改通知必须及时执行，如没有在规定时间内完成的，第一次有上述情况发生时，由现场发包人代表给予书面警告；收到警告仍不按要求执行或第二次有上述情况发生的，由现场发包人代表给予再次书面警告，并且发包人有权禁止承包人参加今后三个月内发包人其他项目响应；收到再次警告仍不改正或第三次有上述情况发生的，发包人有权禁止承包人参加今后一年内发包人其他项目响应。</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（5）教育所辖人员在施工现场的生活行为符合国家的法律、法令和条例的规定，符合文明习惯和社会公德，以不损害合同工程的声誉。并承担因所辖人员对他人造成损失的赔偿责任。</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（6）遵守地方政府和有关部门对施工场地交通和施工噪音等管理规定，办理相应的手续（有关的费用已包在合同总价中），并承担由于承包人责任违反上述规定的罚款。</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（8）保证施工现场符合当地环保及文明施工的规定。交工前清理现场达到发包人的要求（包括在施工过程中有上级检查现场时的清理），承担因违反有关规定造成的损失和处罚。</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（9）提供所有参与工程施工人员的由国家有关部门颁布的上岗证、技术等证件复印件，施工人员应具备上岗证书并接受发包人检查。发包人有权清退无证人员离开施工现场。</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（10）如未经发包人同意更换项目经理，则视同违约。承包人在成交后（包括合同履行期间）不得擅自更换项目经理，如确需更换，必须在取得发包人书面同意之后更换，而且即使发包人同意，仍需向发包人支付5 万元/次的赔偿，以弥补给发包人带来不便的损失。</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（11）承包人的以下人员，经发包人代表要求，必须在24 小时内调离本工程，否则每人每天承包人支付违约金2,000 元；同时，承包人应在3 天内用发包人批准的合格人员代替上述调离的人员，否则每拖延1 天承包人支付每人每天违约金500 元。</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A、对施工进度及施工质量达不到合同要求负有责任的施工人员。</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B、不熟悉本专业工作、工作责任心不强的施工人员。</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C、不能积极配合发包人工作者。</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D、违反发包人或承包人工地现场管理规定者。</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E、无证上岗者（适用于按规定必须有上岗证）。</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F、与发包人要求的人员名单不符者。</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G、与本工程施工无关的人员。</w:t>
      </w:r>
      <w:r/>
    </w:p>
    <w:p>
      <w:pPr>
        <w:ind w:firstLine="420"/>
        <w:jc w:val="both"/>
        <w:spacing w:line="360" w:lineRule="auto"/>
        <w:widowControl w:val="off"/>
        <w:rPr>
          <w:rFonts w:hint="eastAsia" w:ascii="宋体" w:hAnsi="宋体" w:cs="宋体"/>
          <w:bCs/>
          <w:color w:val="auto"/>
          <w:sz w:val="21"/>
          <w:szCs w:val="21"/>
          <w:highlight w:val="none"/>
        </w:rPr>
      </w:pPr>
      <w:r/>
      <w:bookmarkStart w:id="65" w:name="OLE_LINK3"/>
      <w:r>
        <w:rPr>
          <w:rFonts w:hint="eastAsia" w:ascii="宋体" w:hAnsi="宋体" w:cs="宋体"/>
          <w:bCs/>
          <w:color w:val="auto"/>
          <w:sz w:val="21"/>
          <w:szCs w:val="21"/>
          <w:highlight w:val="none"/>
        </w:rPr>
        <w:t xml:space="preserve">（12）</w:t>
      </w:r>
      <w:bookmarkEnd w:id="65"/>
      <w:r>
        <w:rPr>
          <w:rFonts w:hint="eastAsia" w:ascii="宋体" w:hAnsi="宋体" w:cs="宋体"/>
          <w:bCs/>
          <w:color w:val="auto"/>
          <w:sz w:val="21"/>
          <w:szCs w:val="21"/>
          <w:highlight w:val="none"/>
        </w:rPr>
        <w:t xml:space="preserve">协调施工场地内各交叉作业施工单位和人员之间的关系，保证按要求顺利施工。</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）承包人应按相关规定为其所辖人员办理相关保险，如：工伤及因工死亡的保险。</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）承包人出现不正当行为（如因拖欠工资等债务纠纷，或在现场产生公害等），每出现一次上述情况，视情节轻重，承包人向发包人支付人民币2 万元至10 万元的违约金，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left="120" w:firstLine="422"/>
        <w:jc w:val="both"/>
        <w:spacing w:line="40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十二、承诺</w:t>
      </w:r>
      <w:r/>
    </w:p>
    <w:p>
      <w:pPr>
        <w:ind w:left="120"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1.发包人承诺按照合同约定的期限和方式支付合同价款。</w:t>
      </w:r>
      <w:r/>
    </w:p>
    <w:p>
      <w:pPr>
        <w:ind w:left="120"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120"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ind w:left="120" w:firstLine="422"/>
        <w:jc w:val="both"/>
        <w:spacing w:line="400" w:lineRule="exact"/>
        <w:widowControl w:val="off"/>
        <w:rPr>
          <w:rFonts w:hint="eastAsia" w:ascii="宋体" w:hAnsi="宋体" w:cs="宋体"/>
          <w:b/>
          <w:bCs/>
          <w:color w:val="auto"/>
          <w:sz w:val="21"/>
          <w:szCs w:val="21"/>
          <w:highlight w:val="none"/>
        </w:rPr>
      </w:pPr>
      <w:r/>
      <w:bookmarkStart w:id="66" w:name="_Toc351203488"/>
      <w:r>
        <w:rPr>
          <w:rFonts w:hint="eastAsia" w:ascii="宋体" w:hAnsi="宋体" w:cs="宋体"/>
          <w:b/>
          <w:color w:val="auto"/>
          <w:sz w:val="21"/>
          <w:szCs w:val="21"/>
          <w:highlight w:val="none"/>
        </w:rPr>
        <w:t xml:space="preserve">十三、词语含义</w:t>
      </w:r>
      <w:bookmarkEnd w:id="66"/>
      <w:r/>
      <w:r/>
    </w:p>
    <w:p>
      <w:pPr>
        <w:ind w:left="120" w:firstLine="420"/>
        <w:jc w:val="both"/>
        <w:spacing w:line="40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本协议书中词语含义与（GF—2017—0201）建设工程施工合同（示范文本）第二部分通用合同条款中赋予的含义相同。</w:t>
      </w:r>
      <w:r/>
    </w:p>
    <w:p>
      <w:pPr>
        <w:ind w:left="120" w:firstLine="422"/>
        <w:jc w:val="both"/>
        <w:spacing w:line="400" w:lineRule="exact"/>
        <w:widowControl w:val="off"/>
        <w:tabs>
          <w:tab w:val="left" w:pos="540" w:leader="none"/>
        </w:tabs>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十四、</w:t>
      </w:r>
      <w:r>
        <w:rPr>
          <w:rFonts w:hint="eastAsia" w:ascii="宋体" w:hAnsi="宋体" w:cs="宋体"/>
          <w:b/>
          <w:bCs/>
          <w:color w:val="auto"/>
          <w:sz w:val="21"/>
          <w:szCs w:val="21"/>
          <w:highlight w:val="none"/>
          <w:lang w:val="zh-CN"/>
        </w:rPr>
        <w:t xml:space="preserve">合同的解除和转让</w:t>
      </w:r>
      <w:r/>
    </w:p>
    <w:p>
      <w:pPr>
        <w:ind w:firstLine="420"/>
        <w:spacing w:line="400" w:lineRule="exact"/>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（一）合同的解除</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1.甲方和乙方协商一致，可以解除合同。</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2.有下列情形之一，合同一方可以解除合同：</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.1 因不可抗力致使不能实现合同目的，未受不可抗力影响的一方有权解除合同；</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.2 因合同一方违约导致合同不能履行，另一方有权解除合同；</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2.3采购文件及合同约定的其他可以解除合同的情形。</w:t>
      </w:r>
      <w:r/>
    </w:p>
    <w:p>
      <w:pPr>
        <w:ind w:firstLine="420"/>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3.如政府采购合同继续履行将损害国家利益和社会公共利益，采购人有权变更、中止或者终止、解除合同</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val="zh-CN"/>
        </w:rPr>
        <w:t xml:space="preserve">.有权解除合同的一方，应当在违约事实或不可抗力发生之后三十天内书面通知对方以主张解除合同，合同在书面通知到达对方时解除。</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合同一方对合同解除有异议的，应当在另一方解除合同的通知到达之日起</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0日内提出。</w:t>
      </w:r>
      <w:r/>
    </w:p>
    <w:p>
      <w:pPr>
        <w:ind w:firstLine="420"/>
        <w:spacing w:line="400" w:lineRule="exact"/>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（二）合同的转让</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本合同不得转包，合同的部分和全部均不得转让。</w:t>
      </w:r>
      <w:r/>
    </w:p>
    <w:p>
      <w:pPr>
        <w:ind w:left="120" w:firstLine="422"/>
        <w:jc w:val="both"/>
        <w:spacing w:line="400" w:lineRule="exact"/>
        <w:widowControl w:val="off"/>
        <w:tabs>
          <w:tab w:val="left" w:pos="54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十五、</w:t>
      </w:r>
      <w:r>
        <w:rPr>
          <w:rFonts w:hint="eastAsia" w:ascii="宋体" w:hAnsi="宋体" w:cs="宋体"/>
          <w:b/>
          <w:color w:val="auto"/>
          <w:sz w:val="21"/>
          <w:szCs w:val="21"/>
          <w:highlight w:val="none"/>
        </w:rPr>
        <w:t xml:space="preserve">合同生效</w:t>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合同订立时间：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left="120" w:firstLine="420"/>
        <w:jc w:val="both"/>
        <w:spacing w:line="400" w:lineRule="exact"/>
        <w:widowControl w:val="off"/>
        <w:tabs>
          <w:tab w:val="left" w:pos="0" w:leader="none"/>
        </w:tabs>
        <w:rPr>
          <w:rFonts w:hint="eastAsia" w:ascii="宋体" w:hAnsi="宋体" w:cs="宋体"/>
          <w:b/>
          <w:color w:val="auto"/>
          <w:sz w:val="21"/>
          <w:szCs w:val="21"/>
          <w:highlight w:val="none"/>
          <w:u w:val="single"/>
        </w:rPr>
      </w:pPr>
      <w:r>
        <w:rPr>
          <w:rFonts w:hint="eastAsia" w:ascii="宋体" w:hAnsi="宋体" w:cs="宋体"/>
          <w:color w:val="auto"/>
          <w:sz w:val="21"/>
          <w:szCs w:val="21"/>
          <w:highlight w:val="none"/>
        </w:rPr>
        <w:t xml:space="preserve">合同订立地点：</w:t>
      </w:r>
      <w:r>
        <w:rPr>
          <w:rFonts w:hint="eastAsia" w:ascii="宋体" w:hAnsi="宋体" w:cs="宋体"/>
          <w:bCs/>
          <w:color w:val="auto"/>
          <w:sz w:val="21"/>
          <w:szCs w:val="21"/>
          <w:highlight w:val="none"/>
          <w:u w:val="single"/>
        </w:rPr>
        <w:t xml:space="preserve">苏州工业园区服务外包职业学院 </w:t>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本合同约定由双方</w:t>
      </w:r>
      <w:r>
        <w:rPr>
          <w:rFonts w:hint="eastAsia" w:ascii="宋体" w:hAnsi="宋体" w:cs="宋体"/>
          <w:bCs/>
          <w:color w:val="auto"/>
          <w:sz w:val="21"/>
          <w:szCs w:val="21"/>
          <w:highlight w:val="none"/>
          <w:u w:val="single"/>
        </w:rPr>
        <w:t xml:space="preserve">签字</w:t>
      </w:r>
      <w:r>
        <w:rPr>
          <w:rFonts w:hint="eastAsia" w:ascii="宋体" w:hAnsi="宋体" w:cs="宋体"/>
          <w:color w:val="auto"/>
          <w:sz w:val="21"/>
          <w:szCs w:val="21"/>
          <w:highlight w:val="none"/>
          <w:u w:val="single"/>
        </w:rPr>
        <w:t xml:space="preserve">加盖公章（或合同专用章） </w:t>
      </w:r>
      <w:r>
        <w:rPr>
          <w:rFonts w:hint="eastAsia" w:ascii="宋体" w:hAnsi="宋体" w:cs="宋体"/>
          <w:color w:val="auto"/>
          <w:sz w:val="21"/>
          <w:szCs w:val="21"/>
          <w:highlight w:val="none"/>
        </w:rPr>
        <w:t xml:space="preserve">后生效。</w:t>
      </w:r>
      <w:r/>
    </w:p>
    <w:p>
      <w:pPr>
        <w:ind w:left="120" w:firstLine="422"/>
        <w:jc w:val="both"/>
        <w:spacing w:line="400" w:lineRule="exact"/>
        <w:widowControl w:val="off"/>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w:t>
      </w:r>
      <w:r>
        <w:rPr>
          <w:rFonts w:hint="eastAsia" w:ascii="宋体" w:hAnsi="宋体" w:cs="宋体"/>
          <w:b/>
          <w:bCs/>
          <w:color w:val="auto"/>
          <w:sz w:val="21"/>
          <w:szCs w:val="21"/>
          <w:highlight w:val="none"/>
          <w:lang w:eastAsia="zh-CN"/>
        </w:rPr>
        <w:t xml:space="preserve">六</w:t>
      </w:r>
      <w:r>
        <w:rPr>
          <w:rFonts w:hint="eastAsia" w:ascii="宋体" w:hAnsi="宋体" w:cs="宋体"/>
          <w:b/>
          <w:bCs/>
          <w:color w:val="auto"/>
          <w:sz w:val="21"/>
          <w:szCs w:val="21"/>
          <w:highlight w:val="none"/>
        </w:rPr>
        <w:t xml:space="preserve">、合同份数</w:t>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本合同一式</w:t>
      </w:r>
      <w:r>
        <w:rPr>
          <w:rFonts w:hint="eastAsia" w:ascii="宋体" w:hAnsi="宋体" w:cs="宋体"/>
          <w:bCs/>
          <w:color w:val="auto"/>
          <w:sz w:val="21"/>
          <w:szCs w:val="21"/>
          <w:highlight w:val="none"/>
          <w:u w:val="single"/>
        </w:rPr>
        <w:t xml:space="preserve">六</w:t>
      </w:r>
      <w:r>
        <w:rPr>
          <w:rFonts w:hint="eastAsia" w:ascii="宋体" w:hAnsi="宋体" w:cs="宋体"/>
          <w:bCs/>
          <w:color w:val="auto"/>
          <w:sz w:val="21"/>
          <w:szCs w:val="21"/>
          <w:highlight w:val="none"/>
        </w:rPr>
        <w:t xml:space="preserve">份，均具有同等法律效力，发包人执</w:t>
      </w:r>
      <w:r>
        <w:rPr>
          <w:rFonts w:hint="eastAsia" w:ascii="宋体" w:hAnsi="宋体" w:cs="宋体"/>
          <w:bCs/>
          <w:color w:val="auto"/>
          <w:sz w:val="21"/>
          <w:szCs w:val="21"/>
          <w:highlight w:val="none"/>
          <w:u w:val="single"/>
        </w:rPr>
        <w:t xml:space="preserve">两</w:t>
      </w:r>
      <w:r>
        <w:rPr>
          <w:rFonts w:hint="eastAsia" w:ascii="宋体" w:hAnsi="宋体" w:cs="宋体"/>
          <w:bCs/>
          <w:color w:val="auto"/>
          <w:sz w:val="21"/>
          <w:szCs w:val="21"/>
          <w:highlight w:val="none"/>
        </w:rPr>
        <w:t xml:space="preserve">份，承包人执</w:t>
      </w:r>
      <w:r>
        <w:rPr>
          <w:rFonts w:hint="eastAsia" w:ascii="宋体" w:hAnsi="宋体" w:cs="宋体"/>
          <w:bCs/>
          <w:color w:val="auto"/>
          <w:sz w:val="21"/>
          <w:szCs w:val="21"/>
          <w:highlight w:val="none"/>
          <w:u w:val="single"/>
        </w:rPr>
        <w:t xml:space="preserve">两</w:t>
      </w:r>
      <w:r>
        <w:rPr>
          <w:rFonts w:hint="eastAsia" w:ascii="宋体" w:hAnsi="宋体" w:cs="宋体"/>
          <w:bCs/>
          <w:color w:val="auto"/>
          <w:sz w:val="21"/>
          <w:szCs w:val="21"/>
          <w:highlight w:val="none"/>
        </w:rPr>
        <w:t xml:space="preserve">份，</w:t>
      </w:r>
      <w:r>
        <w:rPr>
          <w:rFonts w:hint="eastAsia" w:ascii="宋体" w:hAnsi="宋体" w:cs="宋体"/>
          <w:color w:val="auto"/>
          <w:sz w:val="21"/>
          <w:szCs w:val="21"/>
          <w:highlight w:val="none"/>
        </w:rPr>
        <w:t xml:space="preserve">招标代理机构及监管单位各执</w:t>
      </w:r>
      <w:r>
        <w:rPr>
          <w:rFonts w:hint="eastAsia" w:ascii="宋体" w:hAnsi="宋体" w:cs="宋体"/>
          <w:color w:val="auto"/>
          <w:sz w:val="21"/>
          <w:szCs w:val="21"/>
          <w:highlight w:val="none"/>
          <w:u w:val="single"/>
        </w:rPr>
        <w:t xml:space="preserve">一</w:t>
      </w:r>
      <w:r>
        <w:rPr>
          <w:rFonts w:hint="eastAsia" w:ascii="宋体" w:hAnsi="宋体" w:cs="宋体"/>
          <w:color w:val="auto"/>
          <w:sz w:val="21"/>
          <w:szCs w:val="21"/>
          <w:highlight w:val="none"/>
        </w:rPr>
        <w:t xml:space="preserve">份。</w:t>
      </w:r>
      <w:r/>
    </w:p>
    <w:p>
      <w:pPr>
        <w:ind w:left="120" w:firstLine="422"/>
        <w:jc w:val="both"/>
        <w:spacing w:line="40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w:t>
      </w:r>
      <w:r>
        <w:rPr>
          <w:rFonts w:hint="eastAsia" w:ascii="宋体" w:hAnsi="宋体" w:cs="宋体"/>
          <w:b/>
          <w:color w:val="auto"/>
          <w:sz w:val="21"/>
          <w:szCs w:val="21"/>
          <w:highlight w:val="none"/>
          <w:lang w:eastAsia="zh-CN"/>
        </w:rPr>
        <w:t xml:space="preserve">七</w:t>
      </w:r>
      <w:r>
        <w:rPr>
          <w:rFonts w:hint="eastAsia" w:ascii="宋体" w:hAnsi="宋体" w:cs="宋体"/>
          <w:b/>
          <w:color w:val="auto"/>
          <w:sz w:val="21"/>
          <w:szCs w:val="21"/>
          <w:highlight w:val="none"/>
        </w:rPr>
        <w:t xml:space="preserve">、其他</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1.合同经甲乙双方代表签字、加盖公章（或合同专用章）后生效，并在网上合同公示。</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甲乙双方签字盖章生效后，即直接产生权利与义务的关系，合同执行过程中出现的问题应按照《中华人民共和国民法典》的规定办理。在合同履行过程中，双方如有争议，则任何一方均可向甲方所在地人民法院提起诉讼。</w:t>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20" w:firstLine="420"/>
        <w:jc w:val="both"/>
        <w:spacing w:line="400" w:lineRule="exact"/>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合同各方签署及盖章栏：</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20" w:firstLine="420"/>
        <w:jc w:val="both"/>
        <w:spacing w:line="400" w:lineRule="exact"/>
        <w:widowControl w:val="off"/>
        <w:tabs>
          <w:tab w:val="left" w:pos="46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发包人：（公章）</w:t>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承包人：（公章）</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签约代表：                                   签约代表：</w:t>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120" w:firstLine="420"/>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                       日期：   年   月  日</w:t>
      </w:r>
      <w:r/>
    </w:p>
    <w:p>
      <w:pPr>
        <w:ind w:left="630" w:right="-609" w:firstLine="420"/>
        <w:jc w:val="both"/>
        <w:spacing w:line="360" w:lineRule="auto"/>
        <w:widowControl w:val="off"/>
        <w:rPr>
          <w:rFonts w:ascii="仿宋_GB2312" w:eastAsia="仿宋_GB2312"/>
          <w:color w:val="auto"/>
          <w:sz w:val="21"/>
          <w:szCs w:val="20"/>
          <w:highlight w:val="none"/>
          <w:lang w:val="zh-CN"/>
        </w:rPr>
      </w:pPr>
      <w:r>
        <w:rPr>
          <w:rFonts w:ascii="仿宋_GB2312" w:eastAsia="仿宋_GB2312"/>
          <w:color w:val="auto"/>
          <w:sz w:val="21"/>
          <w:szCs w:val="20"/>
          <w:highlight w:val="none"/>
          <w:lang w:val="zh-CN"/>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br w:type="page" w:clear="all"/>
      </w:r>
      <w:r/>
    </w:p>
    <w:p>
      <w:pPr>
        <w:jc w:val="both"/>
        <w:spacing w:line="360" w:lineRule="auto"/>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合同附件一：安全生产协议书</w:t>
      </w:r>
      <w:r/>
    </w:p>
    <w:p>
      <w:pPr>
        <w:ind w:left="211" w:hanging="211"/>
        <w:jc w:val="center"/>
        <w:spacing w:line="400" w:lineRule="exact"/>
        <w:widowControl w:val="off"/>
        <w:rPr>
          <w:rFonts w:hint="eastAsia" w:ascii="宋体" w:hAnsi="宋体"/>
          <w:b/>
          <w:color w:val="auto"/>
          <w:sz w:val="21"/>
          <w:szCs w:val="21"/>
          <w:highlight w:val="none"/>
        </w:rPr>
      </w:pPr>
      <w:r/>
      <w:bookmarkStart w:id="67" w:name="OLE_LINK9"/>
      <w:r>
        <w:rPr>
          <w:rFonts w:hint="eastAsia" w:ascii="宋体" w:hAnsi="宋体"/>
          <w:b/>
          <w:color w:val="auto"/>
          <w:sz w:val="21"/>
          <w:szCs w:val="21"/>
          <w:highlight w:val="none"/>
        </w:rPr>
        <w:t xml:space="preserve">安全生产协议书</w:t>
      </w:r>
      <w:r/>
    </w:p>
    <w:p>
      <w:pPr>
        <w:jc w:val="both"/>
        <w:spacing w:line="400" w:lineRule="exact"/>
        <w:widowControl w:val="off"/>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rPr>
        <w:t xml:space="preserve">苏州工业园区服务外包职业学院</w:t>
      </w:r>
      <w:r/>
    </w:p>
    <w:p>
      <w:pPr>
        <w:jc w:val="both"/>
        <w:spacing w:line="400" w:lineRule="exact"/>
        <w:widowControl w:val="off"/>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rPr>
        <w:t xml:space="preserve">                         </w:t>
      </w:r>
      <w:r/>
    </w:p>
    <w:p>
      <w:pPr>
        <w:ind w:firstLine="449"/>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 </w:t>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第一条 工程概况 </w:t>
      </w:r>
      <w:r/>
    </w:p>
    <w:p>
      <w:pPr>
        <w:ind w:left="1"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工程名称：外包学院2026年日常零星维修工程</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工程地点：苏州工业园区服务外包职业学院</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工程承包范围: </w:t>
      </w:r>
      <w:r>
        <w:rPr>
          <w:rFonts w:hint="eastAsia" w:ascii="宋体" w:hAnsi="宋体" w:cs="宋体"/>
          <w:color w:val="auto"/>
          <w:sz w:val="21"/>
          <w:szCs w:val="21"/>
          <w:highlight w:val="none"/>
        </w:rPr>
        <w:t xml:space="preserve">具体内容见报价清单（最终具体数量以甲方与乙方现场确认的工作量为准）</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乙方资质及安全生产条件：</w:t>
      </w:r>
      <w:r>
        <w:rPr>
          <w:rFonts w:hint="eastAsia" w:ascii="宋体" w:hAnsi="宋体" w:cs="宋体"/>
          <w:color w:val="auto"/>
          <w:sz w:val="21"/>
          <w:szCs w:val="21"/>
          <w:highlight w:val="none"/>
        </w:rPr>
        <w:t xml:space="preserve">建筑装修装饰工程专业承包二级</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乙方应对承揽本工程所提供的资质、安全生产资格证书、安全生产条件等有关资料真实性负责。 </w:t>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第二条 现场负责人及安全生产管理人员： </w:t>
      </w:r>
      <w:r/>
    </w:p>
    <w:p>
      <w:pPr>
        <w:ind w:left="240" w:firstLine="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乙方指定本工程项目经理为现场负责人；并落实专职安全生产管理人员。 </w:t>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第三条 甲方的责任和权利 </w:t>
      </w:r>
      <w:r/>
    </w:p>
    <w:p>
      <w:pPr>
        <w:ind w:left="1"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1.甲方应要求乙方制定施工安全措施，在开始施工前报甲方备案。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乙方在施工中发生的人身、财产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4.甲方不得要求乙方违反安全管理规定进行施工。由此而导致的事故由甲方承担责任。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如工地有两个以上承包商在同一作业区工作,可能危及对方生产安全时,应由甲方组织各方签订安全生产管理协议,明确各自的安全生产职责和应采取的安全措施,并指定专职安全管理人员对安全工作进行检查和协调。 </w:t>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第四条 乙方的责任和权利 </w:t>
      </w:r>
      <w:r/>
    </w:p>
    <w:p>
      <w:pPr>
        <w:ind w:left="1"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1.乙方负责人是安全生产的第一责任人，对本工程的安全生产负全责。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2.乙方的安全目标应与甲方总体安全目标相一致。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3.乙方应当具备《中华人民共和国安全生产法》和有关法律、行政法规和国家标准或者行业标准规定的安全生产条件；不具备安全生产条件的，不得承包本工程。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4.乙方单位的主要负责人对本单位安全生产工作负有下列职责：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 建立、健全本单位安全生产责任制；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建立健全安全生产保证体系及安全组织机构，设立专职安全生产管理人员，建立健全现场安全责任制和消防安全责任制度。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 组织制定本单位安全生产规章 制度和操作规程；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 组织制定并实施本单位安全生产教育和培训计划；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 保证本单位安全生产投入的有效实施；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 督促、检查本单位的安全生产工作，及时消除生产安全事故隐患；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(7) 组织制定并实施本单位的生产安全事故应急救援预案；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(8) 及时、如实报告生产安全事故。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5.严格执行甲方的安全生产管理制度及甲方的质量、职业健康安全、环境管理体系标准。遵守国家有关法律、法规、国家标准或行业标准和安全技术操作规程。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7.乙方应当具备安全生产条件所必需的资金投入，由乙方单位的决策机构、主要负责人或者个人经营的投资人予以保证，并对由于安全生产所必需的资金不足导致的后果承担责任。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8.乙方的项目负责人、专职安全生产管理人员和特种作业人员应按照国家有关规定经过相关培训，取得相应资格，并在现有的资质等级许可的范围内承揽工程。持岗位证上岗。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9.乙方单位的安全管理机构以及安全生产管理人员履行下列职责：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 组织或者参与拟订本项目安全生产规章制度、操作规程和生产安全事故应急救援预案；</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组织或者参与本项目安全生产教育和培训，如实记录安全生产教育和培训情况；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 督促落实本项目重大危险源的安全管理措施；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 组织或者参与本项目应急救援演练；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 检查本项目的安全生产状况，及时排查生产安全事故隐患，提出改进安全生产管理的建议；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 制止和纠正违章指挥、强令冒险作业、违反操作规程的行为；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(7) 督促落实本项目安全生产整改措施。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11.乙方投入现场的全部机械及各类生产工具，必须经检验合格。符合国家的有关标准</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并遵守操作规程。安全设备的设计、制造、安装、使用、检测、维修、改造和报废，应当符合国家标准或者行业标准。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12.乙方应当在有较大危险因素的生产经营场所和有关设施、设备上，设置明显的安全警示标志。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13.乙方必须依法参加工伤保险，为从业人员缴纳保险费，为从事危险作业的人员办理意外伤害保险，支付保险费，并将保单复印件交给甲方备查。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15.施工过程中对人的不安全行为，物的不安全状态，作业环境的不安全因素和管理缺陷进行控制。严格按照安全施工要求进行施工，杜绝强令员工冒险作业和违章作业现象出现。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16.乙方施工现场的安全控制由乙方单位负责人负责。服从发包人对施工现场的安全管理。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17.乙方不得将生产经营项目、场所、设备发包或者出租给不具备安全生产条件或者相应资质的单位或者个人。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18.按部颁JGJ59—99标准要求对施工现场进行有效控制。如有严重违反JGJ59—99标准保证项目条款，甲方单位有权提出停工并罚款。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19.平时进行安全检查，对安全隐患及时整改。对甲方单位签发的安全检查整改通知单应无条件地整改。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20.乙方有权对甲方的安全管理提出合理化建议。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21.每月在规定的时间内及时向甲方上报各种安全统计数据。 </w:t>
      </w:r>
      <w:r/>
    </w:p>
    <w:p>
      <w:pPr>
        <w:ind w:firstLine="424"/>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22.乙方所使用的安全防护用品（如安全帽、安全带、防护胶等）必须是按照国家规范采购的合格用品，并将安全防护用品合格证报给甲方备案。 </w:t>
      </w:r>
      <w:r/>
    </w:p>
    <w:p>
      <w:pPr>
        <w:ind w:firstLine="424"/>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23.</w:t>
      </w:r>
      <w:r>
        <w:rPr>
          <w:rFonts w:hint="eastAsia" w:ascii="宋体" w:hAnsi="宋体"/>
          <w:color w:val="auto"/>
          <w:sz w:val="21"/>
          <w:szCs w:val="21"/>
          <w:highlight w:val="none"/>
        </w:rPr>
        <w:t xml:space="preserve">乙方必须</w:t>
      </w:r>
      <w:r>
        <w:rPr>
          <w:rFonts w:ascii="宋体" w:hAnsi="宋体"/>
          <w:b w:val="0"/>
          <w:bCs w:val="0"/>
          <w:color w:val="auto"/>
          <w:sz w:val="21"/>
          <w:szCs w:val="21"/>
          <w:highlight w:val="none"/>
        </w:rPr>
        <w:t xml:space="preserve">按</w:t>
      </w:r>
      <w:r>
        <w:rPr>
          <w:rFonts w:hint="eastAsia" w:ascii="宋体" w:hAnsi="宋体"/>
          <w:b w:val="0"/>
          <w:bCs w:val="0"/>
          <w:color w:val="auto"/>
          <w:sz w:val="21"/>
          <w:szCs w:val="21"/>
          <w:highlight w:val="none"/>
        </w:rPr>
        <w:t xml:space="preserve">甲方</w:t>
      </w:r>
      <w:r>
        <w:rPr>
          <w:rFonts w:ascii="宋体" w:hAnsi="宋体"/>
          <w:b w:val="0"/>
          <w:bCs w:val="0"/>
          <w:color w:val="auto"/>
          <w:sz w:val="21"/>
          <w:szCs w:val="21"/>
          <w:highlight w:val="none"/>
        </w:rPr>
        <w:t xml:space="preserve">规定及校园管理要求，规范办理施工许可、动火作业、高空作业等审批手续，作业时须落实专人监护，未经批准不得擅自作业。</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24.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做好事故的善后处理工作。且一切损失及责任和一切行政、民事、刑事责任概由乙方承担，不得将经济损失和矛盾转移到甲方。不得将事故隐瞒不报。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25.乙方在施工中必须加强安全管理，由于管理不到位造成负面影响，乙方将承担全部责任，并承担由此给甲方造成的名誉及经济损失。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26.如果乙方不遵守本合同条款，甲方将取消其承包人资格，终止合同，不再继续与其合作。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27.乙方必须遵守职业病防治相关的法律法规规定，制定职业危害防治措施管理规定。指定职业卫生管理机构或组织，配备专兼职职业危害防治负责人负责职业危害防治工作。 </w:t>
      </w:r>
      <w:r/>
    </w:p>
    <w:p>
      <w:pPr>
        <w:ind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28.乙方必须针对高坠、触电、粉尘、生产性毒物、噪音、振动、光污染等可能出现的危害因素制定防治措施。并指定专人负责。 </w:t>
      </w:r>
      <w:r/>
    </w:p>
    <w:p>
      <w:pPr>
        <w:ind w:left="1" w:firstLine="424"/>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29.乙方必须为员工配备合格的职业卫生防护用品。 </w:t>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第五条 施工安全违约金 </w:t>
      </w:r>
      <w:r/>
    </w:p>
    <w:p>
      <w:pPr>
        <w:ind w:left="1" w:firstLine="424"/>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若乙方未严格遵守本协议及甲方校园施工安全管理规定，未按要求办理施工许可、动火作业、高空作业等审批手续及落实现场安全监护措施，未按规定配齐安全防护用品及落实安全防护措施，或安全员未持证上岗、特种作业人员无证违规作业，以及施工过程中发生各类安全事故、事故发生后未按规定及时规范处置的，乙方须自行承担由此引发的全部安全责任、经济损失、行政处罚及一切法律责任；同时，甲方有权视情节轻重，扣除乙方应得工程款3%以内作为安全违约金，并可视情况另行扣款或单方终止本协议，所有后果均由乙方全权负责。</w:t>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第六条 其他 </w:t>
      </w:r>
      <w:r/>
    </w:p>
    <w:p>
      <w:pPr>
        <w:ind w:firstLine="422"/>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1.本合同签订后，未经双方协商同意，任何一方不得私自改动或终止。 </w:t>
      </w:r>
      <w:r/>
    </w:p>
    <w:p>
      <w:pPr>
        <w:ind w:firstLine="422"/>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2.本合同与工程合同具有同等效力，有效期自工程开工至全部工程竣工后经交工验收合格，以及质量保修期满由发包人发给保修终止证书后失效。 </w:t>
      </w:r>
      <w:r/>
    </w:p>
    <w:p>
      <w:pPr>
        <w:ind w:firstLine="422"/>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3.合同履行过程中发生争议时，双方应协商解决，如果协商不成，双方可以向工程所在地人民法院提起诉讼。 </w:t>
      </w:r>
      <w:r/>
    </w:p>
    <w:p>
      <w:pPr>
        <w:ind w:firstLine="422"/>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4.本合同自双方签字盖章后生效。 </w:t>
      </w:r>
      <w:r/>
    </w:p>
    <w:p>
      <w:pPr>
        <w:ind w:firstLine="422"/>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5.本合同一式贰份，甲、乙双方各执壹份。 </w:t>
      </w:r>
      <w:bookmarkEnd w:id="67"/>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签署页</w:t>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210" w:hanging="210"/>
        <w:jc w:val="both"/>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发包人（公章）：</w:t>
      </w: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承包人（公章）：</w:t>
      </w:r>
      <w:r>
        <w:rPr>
          <w:rFonts w:hint="eastAsia" w:ascii="宋体" w:hAnsi="宋体"/>
          <w:b/>
          <w:bCs/>
          <w:color w:val="auto"/>
          <w:sz w:val="21"/>
          <w:szCs w:val="21"/>
          <w:highlight w:val="none"/>
        </w:rPr>
        <w:t xml:space="preserve"> </w:t>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法定代表人或其委托代理人：                       法定代表人或其委托代理人： </w:t>
      </w:r>
      <w:r/>
    </w:p>
    <w:p>
      <w:pPr>
        <w:ind w:left="210" w:hanging="21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（签字或盖章）                                        （签字或盖章） </w:t>
      </w:r>
      <w:r/>
    </w:p>
    <w:p>
      <w:pPr>
        <w:ind w:firstLine="630"/>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年   月   日                                        年   月   日</w:t>
      </w:r>
      <w:r/>
    </w:p>
    <w:p>
      <w:pPr>
        <w:ind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br w:type="page" w:clear="all"/>
      </w:r>
      <w:r/>
    </w:p>
    <w:p>
      <w:pPr>
        <w:jc w:val="both"/>
        <w:spacing w:line="400" w:lineRule="exact"/>
        <w:widowControl w:val="off"/>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合同附件二：建设工程廉政责任书</w:t>
      </w:r>
      <w:r/>
    </w:p>
    <w:p>
      <w:pPr>
        <w:ind w:left="211" w:hanging="211"/>
        <w:jc w:val="center"/>
        <w:spacing w:line="400" w:lineRule="exact"/>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建设工程廉政责任书</w:t>
      </w:r>
      <w:r/>
    </w:p>
    <w:p>
      <w:pPr>
        <w:jc w:val="both"/>
        <w:spacing w:line="400" w:lineRule="exact"/>
        <w:widowControl w:val="off"/>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rPr>
        <w:t xml:space="preserve">苏州工业园区服务外包职业学院</w:t>
      </w:r>
      <w:r/>
    </w:p>
    <w:p>
      <w:pPr>
        <w:jc w:val="both"/>
        <w:spacing w:line="400" w:lineRule="exact"/>
        <w:widowControl w:val="off"/>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rPr>
        <w:t xml:space="preserve">                         </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20"/>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一、双方的责任</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1.1应严格遵守国家关于建设工程的有关法律、法规，相关政策，以及廉政建设的各项规定。</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1.2严格执行建设工程合同文件，自觉按合同办事。</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firstLine="420"/>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二、发包人责任</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发包人的领导和从事该建设工程项目的工作人员，在工程建设的事前、事中、事后应遵守以下规定：</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2.1不得向承包人和相关单位索要或接受回扣、礼金、有价证券、贵重物品和好处费、感谢费等。</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2.2不得在承包人和相关单位报销任何应由发包人或个人支付的费用。</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2.3不得要求、暗示或接受承包人和相关单位为个人装修住房、婚丧嫁娶、配偶子女的工作安排以及出国(境)、旅游等提供方便。</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2.4不得参加有可能影响公正执行公务的承包人和相关单位的宴请、健身、娱乐等活动。</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0"/>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三、承包人责任</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3.1不得以任何理由向发包人及其工作人员索要、接受或赠送礼金、有价证券、贵重物品及回扣、好处费、感谢费等。</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3.2不得以任何理由为发包人和相关单位报销应由对方或个人支付的费用。</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3.3不得接受或暗示为发包人、相关单位或个人装修住房、婚丧嫁娶、配偶子女的工作安排以及出国(境)、旅游等提供方便。</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3.4不得以任何理由为发包人、相关单位或个人组织有可能影响公正执行公务的宴请、健身、娱乐等活动。</w:t>
      </w:r>
      <w:r/>
    </w:p>
    <w:p>
      <w:pPr>
        <w:ind w:firstLine="420"/>
        <w:jc w:val="both"/>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四、违约责任</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4.3本责任书作为建设工程合同的组成部分，与建设工程合同具有同等法律效力。经双方签署后立即生效。</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五、责任书有效期</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本责任书的有效期为双方签署之日起至该工程项目竣工验收合格时止。</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六、责任书份数</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本责任书一式两份，发包人承包人各执一份，具有同等效力。</w:t>
      </w:r>
      <w:r/>
    </w:p>
    <w:p>
      <w:pPr>
        <w:ind w:firstLine="48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400" w:lineRule="exact"/>
        <w:widowControl w:val="off"/>
        <w:rPr>
          <w:color w:val="auto"/>
          <w:highlight w:val="none"/>
        </w:rPr>
      </w:pPr>
      <w:r>
        <w:rPr>
          <w:rFonts w:hint="eastAsia" w:ascii="宋体" w:hAnsi="宋体"/>
          <w:color w:val="auto"/>
          <w:sz w:val="21"/>
          <w:szCs w:val="21"/>
          <w:highlight w:val="none"/>
        </w:rPr>
        <w:t xml:space="preserve">发包人(公章)：</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承包人(公章)：</w:t>
      </w:r>
      <w:r>
        <w:rPr>
          <w:rFonts w:hint="eastAsia" w:ascii="宋体" w:hAnsi="宋体"/>
          <w:b/>
          <w:color w:val="auto"/>
          <w:sz w:val="21"/>
          <w:szCs w:val="21"/>
          <w:highlight w:val="none"/>
          <w:u w:val="single"/>
        </w:rPr>
        <w:t xml:space="preserve">              </w:t>
      </w:r>
      <w:r/>
    </w:p>
    <w:p>
      <w:pPr>
        <w:ind w:left="4200" w:hanging="4200"/>
        <w:jc w:val="both"/>
        <w:spacing w:line="400" w:lineRule="exact"/>
        <w:widowControl w:val="off"/>
        <w:rPr>
          <w:color w:val="auto"/>
          <w:highlight w:val="none"/>
        </w:rPr>
      </w:pPr>
      <w:r>
        <w:rPr>
          <w:rFonts w:hint="eastAsia" w:ascii="宋体" w:hAnsi="宋体"/>
          <w:color w:val="auto"/>
          <w:sz w:val="21"/>
          <w:szCs w:val="21"/>
          <w:highlight w:val="none"/>
        </w:rPr>
        <w:t xml:space="preserve">地  址：</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地址： </w:t>
      </w:r>
      <w:r>
        <w:rPr>
          <w:rFonts w:hint="eastAsia" w:ascii="宋体" w:hAnsi="宋体"/>
          <w:color w:val="auto"/>
          <w:sz w:val="21"/>
          <w:szCs w:val="21"/>
          <w:highlight w:val="none"/>
          <w:u w:val="single"/>
        </w:rPr>
        <w:t xml:space="preserve">                     </w:t>
      </w:r>
      <w:r/>
    </w:p>
    <w:p>
      <w:pPr>
        <w:jc w:val="both"/>
        <w:spacing w:line="400" w:lineRule="exact"/>
        <w:widowControl w:val="off"/>
        <w:rPr>
          <w:color w:val="auto"/>
          <w:highlight w:val="none"/>
        </w:rPr>
      </w:pPr>
      <w:r>
        <w:rPr>
          <w:rFonts w:hint="eastAsia" w:ascii="宋体" w:hAnsi="宋体"/>
          <w:color w:val="auto"/>
          <w:sz w:val="21"/>
          <w:szCs w:val="21"/>
          <w:highlight w:val="none"/>
        </w:rPr>
        <w:t xml:space="preserve">法定代表人(签字)：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法定代表人(签字)：</w:t>
      </w:r>
      <w:r>
        <w:rPr>
          <w:rFonts w:hint="eastAsia" w:ascii="宋体" w:hAnsi="宋体"/>
          <w:color w:val="auto"/>
          <w:sz w:val="21"/>
          <w:szCs w:val="21"/>
          <w:highlight w:val="none"/>
          <w:u w:val="single"/>
        </w:rPr>
        <w:t xml:space="preserve">                   </w:t>
      </w:r>
      <w:r/>
    </w:p>
    <w:p>
      <w:pPr>
        <w:jc w:val="both"/>
        <w:spacing w:line="400" w:lineRule="exact"/>
        <w:widowControl w:val="off"/>
        <w:rPr>
          <w:color w:val="auto"/>
          <w:highlight w:val="none"/>
        </w:rPr>
      </w:pPr>
      <w:r>
        <w:rPr>
          <w:rFonts w:hint="eastAsia" w:ascii="宋体" w:hAnsi="宋体"/>
          <w:color w:val="auto"/>
          <w:sz w:val="21"/>
          <w:szCs w:val="21"/>
          <w:highlight w:val="none"/>
        </w:rPr>
        <w:t xml:space="preserve">委托代理人(签字)：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委托代理人(签字)：</w:t>
      </w:r>
      <w:r>
        <w:rPr>
          <w:rFonts w:hint="eastAsia" w:ascii="宋体" w:hAnsi="宋体"/>
          <w:color w:val="auto"/>
          <w:sz w:val="21"/>
          <w:szCs w:val="21"/>
          <w:highlight w:val="none"/>
          <w:u w:val="single"/>
        </w:rPr>
        <w:t xml:space="preserve">                   </w:t>
      </w:r>
      <w:r/>
    </w:p>
    <w:p>
      <w:pPr>
        <w:jc w:val="both"/>
        <w:spacing w:line="400" w:lineRule="exact"/>
        <w:widowControl w:val="off"/>
        <w:rPr>
          <w:color w:val="auto"/>
          <w:highlight w:val="none"/>
        </w:rPr>
      </w:pPr>
      <w:r>
        <w:rPr>
          <w:rFonts w:hint="eastAsia" w:ascii="宋体" w:hAnsi="宋体"/>
          <w:color w:val="auto"/>
          <w:sz w:val="21"/>
          <w:szCs w:val="21"/>
          <w:highlight w:val="none"/>
        </w:rPr>
        <w:t xml:space="preserve">电  话：</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电  话：</w:t>
      </w:r>
      <w:r>
        <w:rPr>
          <w:rFonts w:hint="eastAsia" w:ascii="宋体" w:hAnsi="宋体"/>
          <w:color w:val="auto"/>
          <w:sz w:val="21"/>
          <w:szCs w:val="21"/>
          <w:highlight w:val="none"/>
          <w:u w:val="single"/>
        </w:rPr>
        <w:t xml:space="preserve">                     </w:t>
      </w:r>
      <w:r/>
    </w:p>
    <w:p>
      <w:pPr>
        <w:jc w:val="both"/>
        <w:spacing w:line="400" w:lineRule="exact"/>
        <w:widowControl w:val="off"/>
        <w:rPr>
          <w:color w:val="auto"/>
          <w:highlight w:val="none"/>
        </w:rPr>
      </w:pPr>
      <w:r>
        <w:rPr>
          <w:rFonts w:hint="eastAsia" w:ascii="宋体" w:hAnsi="宋体"/>
          <w:color w:val="auto"/>
          <w:sz w:val="21"/>
          <w:szCs w:val="21"/>
          <w:highlight w:val="none"/>
        </w:rPr>
        <w:t xml:space="preserve">传  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传  真：</w:t>
      </w:r>
      <w:r>
        <w:rPr>
          <w:rFonts w:hint="eastAsia" w:ascii="宋体" w:hAnsi="宋体"/>
          <w:color w:val="auto"/>
          <w:sz w:val="21"/>
          <w:szCs w:val="21"/>
          <w:highlight w:val="none"/>
          <w:u w:val="single"/>
        </w:rPr>
        <w:t xml:space="preserve">                     </w:t>
      </w:r>
      <w:r/>
    </w:p>
    <w:p>
      <w:pPr>
        <w:jc w:val="both"/>
        <w:spacing w:line="400" w:lineRule="exact"/>
        <w:widowControl w:val="off"/>
        <w:rPr>
          <w:color w:val="auto"/>
          <w:highlight w:val="none"/>
        </w:rPr>
      </w:pPr>
      <w:r>
        <w:rPr>
          <w:rFonts w:hint="eastAsia" w:ascii="宋体" w:hAnsi="宋体"/>
          <w:color w:val="auto"/>
          <w:sz w:val="21"/>
          <w:szCs w:val="21"/>
          <w:highlight w:val="none"/>
        </w:rPr>
        <w:t xml:space="preserve">开户银行：</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开户银行：</w:t>
      </w:r>
      <w:r>
        <w:rPr>
          <w:rFonts w:hint="eastAsia" w:ascii="宋体" w:hAnsi="宋体"/>
          <w:color w:val="auto"/>
          <w:sz w:val="21"/>
          <w:szCs w:val="21"/>
          <w:highlight w:val="none"/>
          <w:u w:val="single"/>
        </w:rPr>
        <w:t xml:space="preserve">                    </w:t>
      </w:r>
      <w:r/>
    </w:p>
    <w:p>
      <w:pPr>
        <w:jc w:val="both"/>
        <w:spacing w:line="400" w:lineRule="exact"/>
        <w:widowControl w:val="off"/>
        <w:rPr>
          <w:color w:val="auto"/>
          <w:highlight w:val="none"/>
        </w:rPr>
      </w:pPr>
      <w:r>
        <w:rPr>
          <w:rFonts w:hint="eastAsia" w:ascii="宋体" w:hAnsi="宋体"/>
          <w:color w:val="auto"/>
          <w:sz w:val="21"/>
          <w:szCs w:val="21"/>
          <w:highlight w:val="none"/>
        </w:rPr>
        <w:t xml:space="preserve">账  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账  号：</w:t>
      </w:r>
      <w:r>
        <w:rPr>
          <w:rFonts w:hint="eastAsia" w:ascii="宋体" w:hAnsi="宋体"/>
          <w:color w:val="auto"/>
          <w:sz w:val="21"/>
          <w:szCs w:val="21"/>
          <w:highlight w:val="none"/>
          <w:u w:val="single"/>
        </w:rPr>
        <w:t xml:space="preserve">                     </w:t>
      </w:r>
      <w:r/>
    </w:p>
    <w:p>
      <w:pPr>
        <w:jc w:val="both"/>
        <w:spacing w:line="400" w:lineRule="exact"/>
        <w:widowControl w:val="off"/>
        <w:rPr>
          <w:rFonts w:hint="eastAsia" w:ascii="宋体" w:hAnsi="宋体"/>
          <w:color w:val="auto"/>
          <w:highlight w:val="none"/>
        </w:rPr>
      </w:pPr>
      <w:r>
        <w:rPr>
          <w:rFonts w:hint="eastAsia" w:ascii="宋体" w:hAnsi="宋体"/>
          <w:color w:val="auto"/>
          <w:sz w:val="21"/>
          <w:szCs w:val="21"/>
          <w:highlight w:val="none"/>
        </w:rPr>
        <w:t xml:space="preserve">邮政编码：</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邮政编码：</w:t>
      </w:r>
      <w:r>
        <w:rPr>
          <w:rFonts w:hint="eastAsia" w:ascii="宋体" w:hAnsi="宋体"/>
          <w:color w:val="auto"/>
          <w:sz w:val="21"/>
          <w:szCs w:val="21"/>
          <w:highlight w:val="none"/>
          <w:u w:val="single"/>
        </w:rPr>
        <w:t xml:space="preserve">                   </w:t>
      </w:r>
      <w:r/>
    </w:p>
    <w:p>
      <w:pPr>
        <w:widowControl w:val="off"/>
        <w:rPr>
          <w:color w:val="auto"/>
          <w:highlight w:val="none"/>
        </w:rPr>
      </w:pPr>
      <w:r>
        <w:rPr>
          <w:color w:val="auto"/>
          <w:highlight w:val="none"/>
        </w:rPr>
      </w:r>
      <w:r/>
    </w:p>
    <w:p>
      <w:pPr>
        <w:pStyle w:val="895"/>
        <w:widowControl w:val="off"/>
        <w:rPr>
          <w:rFonts w:hint="eastAsia"/>
          <w:color w:val="auto"/>
          <w:highlight w:val="none"/>
        </w:rPr>
      </w:pPr>
      <w:r>
        <w:rPr>
          <w:rFonts w:hint="eastAsia"/>
          <w:color w:val="auto"/>
          <w:highlight w:val="none"/>
        </w:rPr>
      </w:r>
      <w:r/>
    </w:p>
    <w:p>
      <w:pPr>
        <w:widowControl w:val="off"/>
        <w:rPr>
          <w:color w:val="auto"/>
          <w:highlight w:val="none"/>
        </w:rPr>
      </w:pPr>
      <w:r>
        <w:rPr>
          <w:rFonts w:hint="eastAsia"/>
          <w:color w:val="auto"/>
          <w:highlight w:val="none"/>
        </w:rPr>
        <w:br w:type="page" w:clear="all"/>
      </w:r>
      <w:r/>
    </w:p>
    <w:p>
      <w:pPr>
        <w:jc w:val="both"/>
        <w:spacing w:line="400" w:lineRule="exact"/>
        <w:widowControl w:val="off"/>
        <w:rPr>
          <w:rFonts w:hint="eastAsia" w:ascii="宋体" w:hAnsi="宋体" w:cs="宋体"/>
          <w:b/>
          <w:color w:val="auto"/>
          <w:sz w:val="21"/>
          <w:szCs w:val="21"/>
          <w:highlight w:val="none"/>
          <w:lang w:val="zh-CN" w:eastAsia="en-US"/>
        </w:rPr>
      </w:pPr>
      <w:r>
        <w:rPr>
          <w:rFonts w:hint="eastAsia" w:ascii="宋体" w:hAnsi="宋体" w:cs="宋体"/>
          <w:b/>
          <w:color w:val="auto"/>
          <w:sz w:val="21"/>
          <w:szCs w:val="21"/>
          <w:highlight w:val="none"/>
          <w:lang w:val="zh-CN"/>
        </w:rPr>
        <w:t xml:space="preserve">合同附件三：月度考核标准</w:t>
      </w:r>
      <w:r/>
    </w:p>
    <w:p>
      <w:pPr>
        <w:jc w:val="center"/>
        <w:spacing w:line="360" w:lineRule="auto"/>
        <w:widowControl w:val="off"/>
        <w:rPr>
          <w:b/>
          <w:color w:val="auto"/>
          <w:szCs w:val="21"/>
          <w:highlight w:val="none"/>
          <w:lang w:eastAsia="en-US"/>
        </w:rPr>
      </w:pPr>
      <w:r/>
      <w:bookmarkStart w:id="68" w:name="OLE_LINK60"/>
      <w:r/>
      <w:bookmarkStart w:id="69" w:name="OLE_LINK59"/>
      <w:r>
        <w:rPr>
          <w:b/>
          <w:color w:val="auto"/>
          <w:szCs w:val="21"/>
          <w:highlight w:val="none"/>
        </w:rPr>
        <w:t xml:space="preserve">月度</w:t>
      </w:r>
      <w:r>
        <w:rPr>
          <w:b/>
          <w:color w:val="auto"/>
          <w:szCs w:val="21"/>
          <w:highlight w:val="none"/>
          <w:lang w:eastAsia="en-US"/>
        </w:rPr>
        <w:t xml:space="preserve">考核标准</w:t>
      </w:r>
      <w:r/>
    </w:p>
    <w:tbl>
      <w:tblPr>
        <w:tblStyle w:val="860"/>
        <w:tblW w:w="8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3853"/>
        <w:gridCol w:w="3782"/>
        <w:gridCol w:w="626"/>
      </w:tblGrid>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序号</w:t>
            </w:r>
            <w:r/>
          </w:p>
        </w:tc>
        <w:tc>
          <w:tcPr>
            <w:gridSpan w:val="2"/>
            <w:tcW w:w="7635"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考核内容</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rPr>
              <w:t xml:space="preserve">分值</w:t>
            </w:r>
            <w:r/>
          </w:p>
        </w:tc>
      </w:tr>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1</w:t>
            </w:r>
            <w:r/>
          </w:p>
        </w:tc>
        <w:tc>
          <w:tcPr>
            <w:tcW w:w="3853"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维修记录表完整、规范。</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记录资料详实得4分，发现一处不符合扣1分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r>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2</w:t>
            </w:r>
            <w:r/>
          </w:p>
        </w:tc>
        <w:tc>
          <w:tcPr>
            <w:tcW w:w="3853" w:type="dxa"/>
            <w:vAlign w:val="center"/>
            <w:textDirection w:val="lrTb"/>
            <w:noWrap w:val="false"/>
          </w:tcPr>
          <w:p>
            <w:pPr>
              <w:spacing w:line="400" w:lineRule="exact"/>
              <w:widowControl w:val="off"/>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完整留存维修过程资料，包括施工位置、施工内容、现场照片等</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资料保存完好无缺失得8分，每缺失一项扣2分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3</w:t>
            </w:r>
            <w:r/>
          </w:p>
        </w:tc>
        <w:tc>
          <w:tcPr>
            <w:tcW w:w="3853"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维修服务、管理规范，无有效投诉</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完全符合得8分，发现一处不符合扣2分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8</w:t>
            </w:r>
            <w:r/>
          </w:p>
        </w:tc>
      </w:tr>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bookmarkStart w:id="70" w:name="_Hlk227509063"/>
            <w:r>
              <w:rPr>
                <w:rFonts w:hint="eastAsia" w:ascii="宋体" w:hAnsi="宋体" w:cs="宋体"/>
                <w:color w:val="auto"/>
                <w:sz w:val="21"/>
                <w:szCs w:val="21"/>
                <w:highlight w:val="none"/>
                <w:lang w:eastAsia="en-US"/>
              </w:rPr>
              <w:t xml:space="preserve">4</w:t>
            </w:r>
            <w:r/>
          </w:p>
        </w:tc>
        <w:tc>
          <w:tcPr>
            <w:tcW w:w="3853"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日常维修接报后1小时内到场处置</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完全符合得5分，发现一处不符合扣1分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5</w:t>
            </w:r>
            <w:bookmarkEnd w:id="70"/>
            <w:r/>
            <w:r/>
          </w:p>
        </w:tc>
      </w:tr>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5</w:t>
            </w:r>
            <w:r/>
          </w:p>
        </w:tc>
        <w:tc>
          <w:tcPr>
            <w:tcW w:w="3853"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及时清理垃圾，保证场地清洁不影响师生出行</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完全符合得5分，发现一处不符合扣1分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r>
        <w:trPr>
          <w:jc w:val="center"/>
          <w:trHeight w:val="1176"/>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bookmarkStart w:id="71" w:name="_Hlk227509800"/>
            <w:r>
              <w:rPr>
                <w:rFonts w:hint="eastAsia" w:ascii="宋体" w:hAnsi="宋体" w:cs="宋体"/>
                <w:color w:val="auto"/>
                <w:sz w:val="21"/>
                <w:szCs w:val="21"/>
                <w:highlight w:val="none"/>
                <w:lang w:eastAsia="en-US"/>
              </w:rPr>
              <w:t xml:space="preserve">6</w:t>
            </w:r>
            <w:r/>
          </w:p>
        </w:tc>
        <w:tc>
          <w:tcPr>
            <w:tcW w:w="3853"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现场无安全隐患，无火灾、盗窃、触电、中毒及治安刑事案件，按要求落实卫生防疫措施。</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无安全隐患得12分，发现一处不符合扣4分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12</w:t>
            </w:r>
            <w:bookmarkEnd w:id="71"/>
            <w:r/>
            <w:r/>
          </w:p>
        </w:tc>
      </w:tr>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7</w:t>
            </w:r>
            <w:r/>
          </w:p>
        </w:tc>
        <w:tc>
          <w:tcPr>
            <w:tcW w:w="3853"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采取环保措施，避免夜间进行强噪声施工，作业现场定时洒水降尘</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完全符合得4分，发现一处不符合扣1分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r>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8</w:t>
            </w:r>
            <w:r/>
          </w:p>
        </w:tc>
        <w:tc>
          <w:tcPr>
            <w:tcW w:w="3853"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安全等防护措施配备齐全，质量合格</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完全符合得8分，发现一处不符合扣2分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8</w:t>
            </w:r>
            <w:r/>
          </w:p>
        </w:tc>
      </w:tr>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9</w:t>
            </w:r>
            <w:r/>
          </w:p>
        </w:tc>
        <w:tc>
          <w:tcPr>
            <w:tcW w:w="3853" w:type="dxa"/>
            <w:vAlign w:val="center"/>
            <w:textDirection w:val="lrTb"/>
            <w:noWrap w:val="false"/>
          </w:tcPr>
          <w:p>
            <w:pP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无安全生产责任事故</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完全符合得30分，发现一处不符合扣10分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r>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3853"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国家规定需持证上岗的特种作业人员作业，持有效特种作业操作证上岗</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完全符合得8分，发现一处不符合扣4分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jc w:val="center"/>
          <w:trHeight w:val="78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11</w:t>
            </w:r>
            <w:r/>
          </w:p>
        </w:tc>
        <w:tc>
          <w:tcPr>
            <w:tcW w:w="3853"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发生突发抢修情况时，维修人员在30分钟内到达现场开展处置</w:t>
            </w:r>
            <w:r/>
          </w:p>
        </w:tc>
        <w:tc>
          <w:tcPr>
            <w:tcW w:w="3782"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完全符合得8分，发现一处不符合扣2分</w:t>
            </w:r>
            <w:r/>
          </w:p>
        </w:tc>
        <w:tc>
          <w:tcPr>
            <w:tcW w:w="626" w:type="dxa"/>
            <w:vAlign w:val="center"/>
            <w:textDirection w:val="lrTb"/>
            <w:noWrap w:val="false"/>
          </w:tcPr>
          <w:p>
            <w:pPr>
              <w:jc w:val="cente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r>
      <w:tr>
        <w:trPr>
          <w:jc w:val="center"/>
          <w:trHeight w:val="797"/>
        </w:trPr>
        <w:tc>
          <w:tcPr>
            <w:tcW w:w="520" w:type="dxa"/>
            <w:vAlign w:val="center"/>
            <w:textDirection w:val="lrTb"/>
            <w:noWrap w:val="false"/>
          </w:tcPr>
          <w:p>
            <w:pPr>
              <w:jc w:val="center"/>
              <w:spacing w:line="400" w:lineRule="exact"/>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t xml:space="preserve">备注</w:t>
            </w:r>
            <w:r/>
          </w:p>
        </w:tc>
        <w:tc>
          <w:tcPr>
            <w:gridSpan w:val="3"/>
            <w:tcW w:w="8261" w:type="dxa"/>
            <w:vAlign w:val="center"/>
            <w:textDirection w:val="lrTb"/>
            <w:noWrap w:val="false"/>
          </w:tcPr>
          <w:p>
            <w:pPr>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未按</w:t>
            </w:r>
            <w:r>
              <w:rPr>
                <w:rFonts w:hint="eastAsia" w:ascii="宋体" w:hAnsi="宋体" w:cs="宋体"/>
                <w:color w:val="auto"/>
                <w:sz w:val="21"/>
                <w:szCs w:val="21"/>
                <w:highlight w:val="none"/>
                <w:lang w:eastAsia="zh-CN"/>
              </w:rPr>
              <w:t xml:space="preserve">采购</w:t>
            </w:r>
            <w:r>
              <w:rPr>
                <w:rFonts w:hint="eastAsia" w:ascii="宋体" w:hAnsi="宋体" w:cs="宋体"/>
                <w:color w:val="auto"/>
                <w:sz w:val="21"/>
                <w:szCs w:val="21"/>
                <w:highlight w:val="none"/>
              </w:rPr>
              <w:t xml:space="preserve">文件服务要求或</w:t>
            </w: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文件承诺执行的，视情节严重程度每次扣3-15分，</w:t>
            </w:r>
            <w:r>
              <w:rPr>
                <w:rFonts w:hint="eastAsia" w:ascii="宋体" w:hAnsi="宋体" w:cs="宋体"/>
                <w:b/>
                <w:bCs/>
                <w:color w:val="auto"/>
                <w:sz w:val="21"/>
                <w:szCs w:val="21"/>
                <w:highlight w:val="none"/>
              </w:rPr>
              <w:t xml:space="preserve">扣分不设上限</w:t>
            </w:r>
            <w:r>
              <w:rPr>
                <w:rFonts w:hint="eastAsia" w:ascii="宋体" w:hAnsi="宋体" w:cs="宋体"/>
                <w:color w:val="auto"/>
                <w:sz w:val="21"/>
                <w:szCs w:val="21"/>
                <w:highlight w:val="none"/>
              </w:rPr>
              <w:t xml:space="preserve">。</w:t>
            </w:r>
            <w:bookmarkEnd w:id="68"/>
            <w:r/>
            <w:bookmarkEnd w:id="69"/>
            <w:r/>
            <w:r/>
          </w:p>
        </w:tc>
      </w:tr>
    </w:tbl>
    <w:p>
      <w:pPr>
        <w:pStyle w:val="895"/>
        <w:widowControl w:val="off"/>
        <w:rPr>
          <w:rFonts w:hint="eastAsia"/>
          <w:color w:val="auto"/>
          <w:highlight w:val="none"/>
        </w:rPr>
      </w:pPr>
      <w:r>
        <w:rPr>
          <w:rFonts w:hint="eastAsia"/>
          <w:color w:val="auto"/>
          <w:highlight w:val="none"/>
        </w:rPr>
      </w:r>
      <w:r/>
    </w:p>
    <w:p>
      <w:pPr>
        <w:pStyle w:val="895"/>
        <w:widowControl w:val="off"/>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jc w:val="both"/>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合同附件四</w:t>
      </w:r>
      <w:r/>
    </w:p>
    <w:p>
      <w:pPr>
        <w:jc w:val="cente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cs="宋体"/>
          <w:b/>
          <w:color w:val="auto"/>
          <w:sz w:val="21"/>
          <w:highlight w:val="none"/>
        </w:rPr>
        <w:t xml:space="preserve">苏州工业园区服务外包职业学院</w:t>
      </w:r>
      <w:r>
        <w:rPr>
          <w:rFonts w:hint="default" w:ascii="宋体" w:hAnsi="宋体" w:eastAsia="宋体" w:cs="宋体"/>
          <w:b/>
          <w:color w:val="auto"/>
          <w:sz w:val="21"/>
          <w:highlight w:val="none"/>
          <w:lang w:eastAsia="zh-CN"/>
        </w:rPr>
        <w:t xml:space="preserve">零星维修</w:t>
      </w:r>
      <w:r>
        <w:rPr>
          <w:rFonts w:hint="eastAsia" w:ascii="宋体" w:hAnsi="宋体" w:eastAsia="宋体" w:cs="宋体"/>
          <w:b/>
          <w:color w:val="auto"/>
          <w:sz w:val="21"/>
          <w:highlight w:val="none"/>
          <w:lang w:eastAsia="zh-CN"/>
        </w:rPr>
        <w:t xml:space="preserve">工程</w:t>
      </w:r>
      <w:r>
        <w:rPr>
          <w:rFonts w:ascii="宋体" w:hAnsi="宋体" w:eastAsia="宋体" w:cs="宋体"/>
          <w:b/>
          <w:color w:val="auto"/>
          <w:sz w:val="21"/>
          <w:highlight w:val="none"/>
        </w:rPr>
        <w:t xml:space="preserve">类项目履约验收方案</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一、项目概况</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项目编号：</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供应商名称：</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合同金额：元</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验收主体：（采购人）</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二、验收目的</w:t>
      </w:r>
      <w:r/>
    </w:p>
    <w:p>
      <w:pPr>
        <w:ind w:firstLine="420"/>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政府采购项目履约验收</w:t>
      </w:r>
      <w:r>
        <w:rPr>
          <w:rFonts w:hint="eastAsia" w:ascii="宋体" w:hAnsi="宋体" w:eastAsia="宋体" w:cs="宋体"/>
          <w:color w:val="auto"/>
          <w:sz w:val="21"/>
          <w:highlight w:val="none"/>
        </w:rPr>
        <w:t xml:space="preserve">，是指采购人对中标（成交）供应商（以下简称“供应商”）履行政府采购合同情况进行检验、核实和评估，以确认其提供的工程和服务是否符合政府采购合同约定条款的活动。</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三、验收依据</w:t>
      </w:r>
      <w:r/>
    </w:p>
    <w:p>
      <w:pPr>
        <w:ind w:firstLine="420"/>
        <w:jc w:val="both"/>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苏州工业园区采购人通过政府采购方式和程序确定供应商的政府采购项目应当执行《江苏省政府采购履约验收管理办法》和</w:t>
      </w:r>
      <w:r>
        <w:rPr>
          <w:rFonts w:hint="eastAsia" w:ascii="宋体" w:hAnsi="宋体" w:eastAsia="宋体" w:cs="宋体"/>
          <w:color w:val="auto"/>
          <w:sz w:val="21"/>
          <w:highlight w:val="none"/>
          <w:lang w:eastAsia="zh-CN"/>
        </w:rPr>
        <w:t xml:space="preserve">苏州工业园区财政审计局《关于进一步加强履约验收管理的通知》</w:t>
      </w:r>
      <w:r>
        <w:rPr>
          <w:rFonts w:ascii="宋体" w:hAnsi="宋体" w:eastAsia="宋体" w:cs="宋体"/>
          <w:color w:val="auto"/>
          <w:sz w:val="21"/>
          <w:highlight w:val="none"/>
        </w:rPr>
        <w:t xml:space="preserve">。上级文件规定与</w:t>
      </w:r>
      <w:r>
        <w:rPr>
          <w:rFonts w:hint="eastAsia" w:ascii="宋体" w:hAnsi="宋体" w:eastAsia="宋体" w:cs="宋体"/>
          <w:color w:val="auto"/>
          <w:sz w:val="21"/>
          <w:highlight w:val="none"/>
          <w:lang w:eastAsia="zh-CN"/>
        </w:rPr>
        <w:t xml:space="preserve">苏州工业园区财政审计局《关于进一步加强履约验收管理的通知》</w:t>
      </w:r>
      <w:r>
        <w:rPr>
          <w:rFonts w:ascii="宋体" w:hAnsi="宋体" w:eastAsia="宋体" w:cs="宋体"/>
          <w:color w:val="auto"/>
          <w:sz w:val="21"/>
          <w:highlight w:val="none"/>
        </w:rPr>
        <w:t xml:space="preserve">不一致的，以上级文件规定为准。政府采购文件、供应商投标（响应）文件、政府采购合同是履约验收工作的基本依据。</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5"/>
          <w:sz w:val="21"/>
          <w:highlight w:val="none"/>
        </w:rPr>
        <w:t xml:space="preserve">四、验收责任主体</w:t>
      </w:r>
      <w:r/>
    </w:p>
    <w:p>
      <w:pPr>
        <w:ind w:firstLine="420"/>
        <w:jc w:val="both"/>
        <w:spacing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购人是政府采购履约验收工作的责任主体。采胸人应制定并执行政府采购项目履约验收内部控制管理制度，科学完善编制履约验收方案，按照采购文件、供应商投标(响应)文件、采购合同约定及时验收，遵循履约验收工作程序及相关要求，对验收过程中发现的问题依法依约处理，确定验收结论，履行资金支付义务，保存齐全的验收档案材料。</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6"/>
          <w:sz w:val="21"/>
          <w:highlight w:val="none"/>
        </w:rPr>
        <w:t xml:space="preserve">五、验收程序</w:t>
      </w:r>
      <w:r/>
    </w:p>
    <w:p>
      <w:pPr>
        <w:ind w:firstLine="442"/>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5"/>
          <w:sz w:val="21"/>
          <w:highlight w:val="none"/>
        </w:rPr>
        <w:t xml:space="preserve">5.1</w:t>
      </w:r>
      <w:r>
        <w:rPr>
          <w:rFonts w:ascii="宋体" w:hAnsi="宋体" w:eastAsia="宋体" w:cs="宋体"/>
          <w:b/>
          <w:color w:val="auto"/>
          <w:sz w:val="21"/>
          <w:highlight w:val="none"/>
        </w:rPr>
        <w:t xml:space="preserve">发出验收通知</w:t>
      </w:r>
      <w:r/>
    </w:p>
    <w:p>
      <w:pPr>
        <w:ind w:firstLine="440"/>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21"/>
          <w:highlight w:val="none"/>
        </w:rPr>
        <w:t xml:space="preserve">5.1.1政府采购合同约定的履约验收条件达到时，采购人应当在5个工作日内启动履约验收工作，并向供应商发出《政府采购履约验收通知单》</w:t>
      </w:r>
      <w:r>
        <w:rPr>
          <w:rFonts w:hint="eastAsia" w:ascii="宋体" w:hAnsi="宋体" w:eastAsia="宋体" w:cs="宋体"/>
          <w:color w:val="auto"/>
          <w:spacing w:val="5"/>
          <w:sz w:val="21"/>
          <w:highlight w:val="none"/>
        </w:rPr>
        <w:t xml:space="preserve">（</w:t>
      </w:r>
      <w:r>
        <w:rPr>
          <w:rFonts w:ascii="宋体" w:hAnsi="宋体" w:eastAsia="宋体" w:cs="宋体"/>
          <w:color w:val="auto"/>
          <w:spacing w:val="5"/>
          <w:sz w:val="21"/>
          <w:highlight w:val="none"/>
        </w:rPr>
        <w:t xml:space="preserve">见下表1</w:t>
      </w:r>
      <w:r>
        <w:rPr>
          <w:rFonts w:hint="eastAsia" w:ascii="宋体" w:hAnsi="宋体" w:eastAsia="宋体" w:cs="宋体"/>
          <w:color w:val="auto"/>
          <w:spacing w:val="5"/>
          <w:sz w:val="21"/>
          <w:highlight w:val="none"/>
        </w:rPr>
        <w:t xml:space="preserve">）</w:t>
      </w:r>
      <w:r>
        <w:rPr>
          <w:rFonts w:ascii="宋体" w:hAnsi="宋体" w:eastAsia="宋体" w:cs="宋体"/>
          <w:color w:val="auto"/>
          <w:spacing w:val="5"/>
          <w:sz w:val="21"/>
          <w:highlight w:val="none"/>
        </w:rPr>
        <w:t xml:space="preserve">。在政府采购合同约定的履行验收条件达到时，供应商可以主动联系采购人启动履约验收工作。供应商在收到验收通知单后五个工作日内拒不配合的，采购人应依照合同约定追究其责任。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21"/>
          <w:highlight w:val="none"/>
        </w:rPr>
        <w:t xml:space="preserve">5.1.2供应商应当配合采购人、采购代理机构做好项目验收工作，及时提供与项目验收相关的材料。</w:t>
      </w:r>
      <w:r/>
    </w:p>
    <w:p>
      <w:pPr>
        <w:ind w:firstLine="422"/>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5.2成立验收小组</w:t>
      </w:r>
      <w:r/>
    </w:p>
    <w:p>
      <w:pPr>
        <w:ind w:firstLine="440"/>
        <w:spacing w:line="400" w:lineRule="atLeast"/>
        <w:rPr>
          <w:rFonts w:hint="eastAsia" w:ascii="宋体" w:hAnsi="宋体" w:eastAsia="宋体" w:cs="宋体"/>
          <w:color w:val="auto"/>
          <w:spacing w:val="5"/>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5"/>
          <w:sz w:val="21"/>
          <w:highlight w:val="none"/>
        </w:rPr>
        <w:t xml:space="preserve">5.2.1采购人应当组织成立验收小组，验收小组负责实施项目验收工作，其成员构成、人员数量以及负责人由采购人确定，</w:t>
      </w:r>
      <w:r>
        <w:rPr>
          <w:rFonts w:hint="eastAsia" w:ascii="宋体" w:hAnsi="宋体" w:eastAsia="宋体" w:cs="宋体"/>
          <w:b/>
          <w:bCs/>
          <w:color w:val="auto"/>
          <w:spacing w:val="5"/>
          <w:sz w:val="21"/>
          <w:highlight w:val="none"/>
        </w:rPr>
        <w:t xml:space="preserve">验收小组一般由采购人指定的本单位3 名（含）以上单数工作人员组成，并确定一名负责人。参与本项目评审的采购人代表不能作为负责人，分期（分段）验收的负责人原则上应当保持一致，负责人不得无故更换。</w:t>
      </w:r>
      <w:r/>
    </w:p>
    <w:p>
      <w:pPr>
        <w:ind w:firstLine="440"/>
        <w:jc w:val="both"/>
        <w:spacing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21"/>
          <w:highlight w:val="none"/>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w:t>
      </w:r>
      <w:r>
        <w:rPr>
          <w:rFonts w:ascii="宋体" w:hAnsi="宋体" w:eastAsia="宋体" w:cs="宋体"/>
          <w:color w:val="auto"/>
          <w:sz w:val="21"/>
          <w:highlight w:val="none"/>
        </w:rPr>
        <w:t xml:space="preserve">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40"/>
        <w:jc w:val="both"/>
        <w:spacing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5.3技术复杂或专业性强的政府采购项目，可以邀请有资质的第三方专业机构参加验收并出具专业意见。</w:t>
      </w:r>
      <w:r/>
    </w:p>
    <w:p>
      <w:pPr>
        <w:ind w:firstLine="422"/>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w:t>
      </w:r>
      <w:r>
        <w:rPr>
          <w:rFonts w:hint="eastAsia" w:ascii="宋体" w:hAnsi="宋体" w:eastAsia="宋体" w:cs="宋体"/>
          <w:b/>
          <w:color w:val="auto"/>
          <w:sz w:val="21"/>
          <w:highlight w:val="none"/>
          <w:lang w:val="en-US" w:eastAsia="zh-CN"/>
        </w:rPr>
        <w:t xml:space="preserve">4</w:t>
      </w:r>
      <w:r>
        <w:rPr>
          <w:rFonts w:ascii="宋体" w:hAnsi="宋体" w:eastAsia="宋体" w:cs="宋体"/>
          <w:b/>
          <w:color w:val="auto"/>
          <w:sz w:val="21"/>
          <w:highlight w:val="none"/>
        </w:rPr>
        <w:t xml:space="preserve">验收工作实施方案</w:t>
      </w:r>
      <w:r/>
    </w:p>
    <w:p>
      <w:pPr>
        <w:ind w:firstLine="420"/>
        <w:spacing w:line="400" w:lineRule="atLeast"/>
        <w:rPr>
          <w:rFonts w:hint="eastAsia"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5.4.1</w:t>
      </w:r>
      <w:r>
        <w:rPr>
          <w:rFonts w:hint="eastAsia" w:ascii="宋体" w:hAnsi="宋体" w:eastAsia="宋体" w:cs="宋体"/>
          <w:b/>
          <w:bCs/>
          <w:color w:val="auto"/>
          <w:sz w:val="21"/>
          <w:highlight w:val="none"/>
        </w:rPr>
        <w:t xml:space="preserve">履约验收实施主体：采购人</w:t>
      </w:r>
      <w:r/>
    </w:p>
    <w:p>
      <w:pPr>
        <w:ind w:firstLine="420"/>
        <w:spacing w:line="400" w:lineRule="atLeast"/>
        <w:rPr>
          <w:rFonts w:hint="eastAsia"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5.4.2</w:t>
      </w:r>
      <w:r>
        <w:rPr>
          <w:rFonts w:hint="eastAsia" w:ascii="宋体" w:hAnsi="宋体" w:eastAsia="宋体" w:cs="宋体"/>
          <w:b/>
          <w:bCs/>
          <w:color w:val="auto"/>
          <w:sz w:val="21"/>
          <w:highlight w:val="none"/>
        </w:rPr>
        <w:t xml:space="preserve">履约验收时间：</w:t>
      </w:r>
      <w:r/>
    </w:p>
    <w:p>
      <w:pPr>
        <w:ind w:firstLine="420"/>
        <w:spacing w:line="400" w:lineRule="atLeast"/>
        <w:rPr>
          <w:rFonts w:hint="eastAsia"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5.4.2.1</w:t>
      </w:r>
      <w:r>
        <w:rPr>
          <w:rFonts w:hint="eastAsia" w:ascii="宋体" w:hAnsi="宋体" w:eastAsia="宋体" w:cs="宋体"/>
          <w:b/>
          <w:bCs/>
          <w:color w:val="auto"/>
          <w:sz w:val="21"/>
          <w:highlight w:val="none"/>
          <w:lang w:eastAsia="zh-CN"/>
        </w:rPr>
        <w:t xml:space="preserve">单项零星工程验收时间：承包人</w:t>
      </w:r>
      <w:r>
        <w:rPr>
          <w:rFonts w:hint="eastAsia" w:ascii="宋体" w:hAnsi="宋体" w:eastAsia="宋体" w:cs="宋体"/>
          <w:b/>
          <w:bCs/>
          <w:color w:val="auto"/>
          <w:sz w:val="21"/>
          <w:highlight w:val="none"/>
        </w:rPr>
        <w:t xml:space="preserve">按照采购人发出的工作单进行维修施工。工程完工后应提请采购人组织验收。</w:t>
      </w:r>
      <w:r/>
    </w:p>
    <w:p>
      <w:pPr>
        <w:ind w:firstLine="420"/>
        <w:spacing w:line="400" w:lineRule="atLeast"/>
        <w:rPr>
          <w:rFonts w:hint="eastAsia" w:ascii="宋体" w:hAnsi="宋体" w:eastAsia="宋体" w:cs="宋体"/>
          <w:b/>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5.4.2.2阶段性验收时间：</w:t>
      </w:r>
      <w:r>
        <w:rPr>
          <w:rFonts w:hint="eastAsia" w:ascii="宋体" w:hAnsi="宋体" w:eastAsia="宋体" w:cs="宋体"/>
          <w:b/>
          <w:bCs/>
          <w:color w:val="auto"/>
          <w:sz w:val="21"/>
          <w:szCs w:val="21"/>
          <w:highlight w:val="none"/>
        </w:rPr>
        <w:t xml:space="preserve">累计工程量对应结算金额达到50万元，或时间满半年，二者以先到者为准</w:t>
      </w:r>
      <w:r>
        <w:rPr>
          <w:rFonts w:hint="eastAsia" w:ascii="宋体" w:hAnsi="宋体" w:eastAsia="宋体" w:cs="宋体"/>
          <w:b/>
          <w:bCs/>
          <w:color w:val="auto"/>
          <w:sz w:val="21"/>
          <w:szCs w:val="21"/>
          <w:highlight w:val="none"/>
          <w:lang w:eastAsia="zh-CN"/>
        </w:rPr>
        <w:t xml:space="preserve">。</w:t>
      </w:r>
      <w:r/>
    </w:p>
    <w:p>
      <w:pPr>
        <w:ind w:firstLine="420"/>
        <w:spacing w:line="400" w:lineRule="atLeast"/>
        <w:rPr>
          <w:rFonts w:hint="eastAsia"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5.4.</w:t>
      </w:r>
      <w:r>
        <w:rPr>
          <w:rFonts w:hint="eastAsia" w:ascii="宋体" w:hAnsi="宋体" w:eastAsia="宋体" w:cs="宋体"/>
          <w:b/>
          <w:bCs/>
          <w:color w:val="auto"/>
          <w:sz w:val="21"/>
          <w:highlight w:val="none"/>
        </w:rPr>
        <w:t xml:space="preserve">3.履约验收方式：采用分期（分段）验收方式开展履约验收。</w:t>
      </w:r>
      <w:r/>
    </w:p>
    <w:p>
      <w:pPr>
        <w:ind w:firstLine="420"/>
        <w:spacing w:line="400" w:lineRule="atLeast"/>
        <w:rPr>
          <w:rFonts w:hint="eastAsia"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5.4.</w:t>
      </w:r>
      <w:r>
        <w:rPr>
          <w:rFonts w:hint="eastAsia" w:ascii="宋体" w:hAnsi="宋体" w:eastAsia="宋体" w:cs="宋体"/>
          <w:b/>
          <w:bCs/>
          <w:color w:val="auto"/>
          <w:sz w:val="21"/>
          <w:highlight w:val="none"/>
        </w:rPr>
        <w:t xml:space="preserve">4.履约验收内容：</w:t>
      </w:r>
      <w:r/>
    </w:p>
    <w:p>
      <w:pPr>
        <w:ind w:firstLine="420"/>
        <w:spacing w:line="400" w:lineRule="atLeast"/>
        <w:rPr>
          <w:rFonts w:hint="eastAsia" w:ascii="宋体" w:hAnsi="宋体" w:eastAsia="宋体" w:cs="宋体"/>
          <w:b/>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5.4.4.1</w:t>
      </w:r>
      <w:r>
        <w:rPr>
          <w:rFonts w:hint="eastAsia" w:ascii="宋体" w:hAnsi="宋体" w:eastAsia="宋体" w:cs="宋体"/>
          <w:b/>
          <w:bCs/>
          <w:color w:val="auto"/>
          <w:sz w:val="21"/>
          <w:highlight w:val="none"/>
          <w:lang w:eastAsia="zh-CN"/>
        </w:rPr>
        <w:t xml:space="preserve">单项零星工程验收内容：施工内容、施工进度、施工</w:t>
      </w:r>
      <w:r>
        <w:rPr>
          <w:rFonts w:hint="eastAsia" w:ascii="宋体" w:hAnsi="宋体" w:eastAsia="宋体" w:cs="宋体"/>
          <w:b/>
          <w:bCs/>
          <w:color w:val="auto"/>
          <w:sz w:val="21"/>
          <w:highlight w:val="none"/>
        </w:rPr>
        <w:t xml:space="preserve">质量</w:t>
      </w:r>
      <w:r>
        <w:rPr>
          <w:rFonts w:hint="eastAsia" w:ascii="宋体" w:hAnsi="宋体" w:eastAsia="宋体" w:cs="宋体"/>
          <w:b/>
          <w:bCs/>
          <w:color w:val="auto"/>
          <w:sz w:val="21"/>
          <w:highlight w:val="none"/>
          <w:lang w:eastAsia="zh-CN"/>
        </w:rPr>
        <w:t xml:space="preserve">、安全文明标准等。</w:t>
      </w:r>
      <w:r/>
    </w:p>
    <w:p>
      <w:pPr>
        <w:ind w:firstLine="420"/>
        <w:spacing w:line="400" w:lineRule="atLeast"/>
        <w:rPr>
          <w:rFonts w:hint="eastAsia" w:ascii="宋体" w:hAnsi="宋体" w:eastAsia="宋体" w:cs="宋体"/>
          <w:b/>
          <w:bCs/>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5.4.4.2阶段性验收：考核评价、满意度测评、施工内容、施工进度、施工质量、施工人员配备情况、施工设备配备情况、安全文明标准等</w:t>
      </w:r>
      <w:r>
        <w:rPr>
          <w:rFonts w:hint="eastAsia" w:ascii="宋体" w:hAnsi="宋体" w:eastAsia="宋体" w:cs="宋体"/>
          <w:b/>
          <w:bCs/>
          <w:color w:val="auto"/>
          <w:sz w:val="21"/>
          <w:highlight w:val="none"/>
        </w:rPr>
        <w:t xml:space="preserve">。</w:t>
      </w:r>
      <w:r/>
    </w:p>
    <w:p>
      <w:pPr>
        <w:ind w:firstLine="420"/>
        <w:spacing w:line="400" w:lineRule="atLeast"/>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5.4.</w:t>
      </w:r>
      <w:r>
        <w:rPr>
          <w:rFonts w:hint="eastAsia" w:ascii="宋体" w:hAnsi="宋体" w:eastAsia="宋体" w:cs="宋体"/>
          <w:b/>
          <w:bCs/>
          <w:color w:val="auto"/>
          <w:sz w:val="21"/>
          <w:highlight w:val="none"/>
        </w:rPr>
        <w:t xml:space="preserve">5.验收标准：按国家技术、施工及验收规范规程、最</w:t>
      </w:r>
      <w:r>
        <w:rPr>
          <w:rFonts w:hint="eastAsia" w:ascii="宋体" w:hAnsi="宋体" w:eastAsia="宋体" w:cs="宋体"/>
          <w:b/>
          <w:bCs/>
          <w:color w:val="auto"/>
          <w:sz w:val="21"/>
          <w:szCs w:val="21"/>
          <w:highlight w:val="none"/>
        </w:rPr>
        <w:t xml:space="preserve">新行业标准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江苏省政府采购履约验收管理办法》</w:t>
      </w:r>
      <w:r>
        <w:rPr>
          <w:rFonts w:hint="eastAsia" w:ascii="宋体" w:hAnsi="宋体" w:eastAsia="宋体" w:cs="宋体"/>
          <w:b/>
          <w:bCs/>
          <w:color w:val="auto"/>
          <w:sz w:val="21"/>
          <w:szCs w:val="21"/>
          <w:highlight w:val="none"/>
          <w:lang w:eastAsia="zh-CN"/>
        </w:rPr>
        <w:t xml:space="preserve">及</w:t>
      </w:r>
      <w:r>
        <w:rPr>
          <w:rFonts w:hint="eastAsia" w:ascii="宋体" w:hAnsi="宋体" w:eastAsia="宋体" w:cs="宋体"/>
          <w:b/>
          <w:bCs/>
          <w:color w:val="auto"/>
          <w:sz w:val="21"/>
          <w:highlight w:val="none"/>
          <w:lang w:eastAsia="zh-CN"/>
        </w:rPr>
        <w:t xml:space="preserve">苏州工业园区财政审计局《关于进一步加强履约验收管理的通知》</w:t>
      </w:r>
      <w:r>
        <w:rPr>
          <w:rFonts w:hint="eastAsia" w:ascii="宋体" w:hAnsi="宋体" w:eastAsia="宋体" w:cs="宋体"/>
          <w:b/>
          <w:bCs/>
          <w:color w:val="auto"/>
          <w:sz w:val="21"/>
          <w:szCs w:val="21"/>
          <w:highlight w:val="none"/>
        </w:rPr>
        <w:t xml:space="preserve">进行验收通过，并满足采购需求要求。</w:t>
      </w:r>
      <w:r/>
    </w:p>
    <w:p>
      <w:pPr>
        <w:ind w:firstLine="422"/>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w:t>
      </w:r>
      <w:r>
        <w:rPr>
          <w:rFonts w:hint="eastAsia" w:ascii="宋体" w:hAnsi="宋体" w:eastAsia="宋体" w:cs="宋体"/>
          <w:b/>
          <w:color w:val="auto"/>
          <w:sz w:val="21"/>
          <w:highlight w:val="none"/>
          <w:lang w:val="en-US" w:eastAsia="zh-CN"/>
        </w:rPr>
        <w:t xml:space="preserve">5</w:t>
      </w:r>
      <w:r>
        <w:rPr>
          <w:rFonts w:ascii="宋体" w:hAnsi="宋体" w:eastAsia="宋体" w:cs="宋体"/>
          <w:b/>
          <w:color w:val="auto"/>
          <w:sz w:val="21"/>
          <w:highlight w:val="none"/>
        </w:rPr>
        <w:t xml:space="preserve">验收记录</w:t>
      </w:r>
      <w:r/>
    </w:p>
    <w:p>
      <w:pPr>
        <w:ind w:firstLine="420"/>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rPr>
          <w:rFonts w:hint="eastAsia" w:ascii="宋体" w:hAnsi="宋体" w:eastAsia="宋体" w:cs="宋体"/>
          <w:color w:val="auto"/>
          <w:sz w:val="21"/>
          <w:highlight w:val="none"/>
          <w:lang w:val="en-US" w:eastAsia="zh-CN"/>
        </w:rPr>
        <w:t xml:space="preserve">5</w:t>
      </w:r>
      <w:r>
        <w:rPr>
          <w:rFonts w:ascii="宋体" w:hAnsi="宋体" w:eastAsia="宋体" w:cs="宋体"/>
          <w:color w:val="auto"/>
          <w:sz w:val="21"/>
          <w:highlight w:val="none"/>
        </w:rPr>
        <w:t xml:space="preserve">.1验收小组应当要求参与验收的供应商、专业机构、专家和服务对象等出具书面意见，作为验收书的重要组成部分。</w:t>
      </w:r>
      <w:r/>
    </w:p>
    <w:p>
      <w:pPr>
        <w:ind w:firstLine="420"/>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rPr>
          <w:rFonts w:hint="eastAsia" w:ascii="宋体" w:hAnsi="宋体" w:eastAsia="宋体" w:cs="宋体"/>
          <w:color w:val="auto"/>
          <w:sz w:val="21"/>
          <w:highlight w:val="none"/>
          <w:lang w:val="en-US" w:eastAsia="zh-CN"/>
        </w:rPr>
        <w:t xml:space="preserve">5</w:t>
      </w:r>
      <w:r>
        <w:rPr>
          <w:rFonts w:ascii="宋体" w:hAnsi="宋体" w:eastAsia="宋体" w:cs="宋体"/>
          <w:color w:val="auto"/>
          <w:sz w:val="21"/>
          <w:highlight w:val="none"/>
        </w:rPr>
        <w:t xml:space="preserve">.2验收小组应当制定履约验收工作实施方案，认真履行项目验收职责，按照实施方案开展验收，做好验收记录，确保出具的验收意见客观真实反映供应商对合同的履行情况。</w:t>
      </w:r>
      <w:r/>
    </w:p>
    <w:p>
      <w:pPr>
        <w:ind w:firstLine="420"/>
        <w:jc w:val="both"/>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w:t>
      </w:r>
      <w:r>
        <w:rPr>
          <w:rFonts w:hint="eastAsia" w:ascii="宋体" w:hAnsi="宋体" w:eastAsia="宋体" w:cs="宋体"/>
          <w:color w:val="auto"/>
          <w:sz w:val="21"/>
          <w:highlight w:val="none"/>
          <w:lang w:val="en-US" w:eastAsia="zh-CN"/>
        </w:rPr>
        <w:t xml:space="preserve">5</w:t>
      </w:r>
      <w:r>
        <w:rPr>
          <w:rFonts w:ascii="宋体" w:hAnsi="宋体" w:eastAsia="宋体" w:cs="宋体"/>
          <w:color w:val="auto"/>
          <w:sz w:val="21"/>
          <w:highlight w:val="none"/>
        </w:rPr>
        <w:t xml:space="preserve">.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22"/>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5.</w:t>
      </w:r>
      <w:r>
        <w:rPr>
          <w:rFonts w:hint="eastAsia" w:ascii="宋体" w:hAnsi="宋体" w:eastAsia="宋体" w:cs="宋体"/>
          <w:b/>
          <w:color w:val="auto"/>
          <w:sz w:val="21"/>
          <w:highlight w:val="none"/>
          <w:lang w:val="en-US" w:eastAsia="zh-CN"/>
        </w:rPr>
        <w:t xml:space="preserve">6</w:t>
      </w:r>
      <w:r>
        <w:rPr>
          <w:rFonts w:ascii="宋体" w:hAnsi="宋体" w:eastAsia="宋体" w:cs="宋体"/>
          <w:b/>
          <w:color w:val="auto"/>
          <w:sz w:val="21"/>
          <w:highlight w:val="none"/>
        </w:rPr>
        <w:t xml:space="preserve">验收结果</w:t>
      </w:r>
      <w:r/>
    </w:p>
    <w:p>
      <w:pPr>
        <w:ind w:firstLine="440"/>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5"/>
          <w:sz w:val="21"/>
          <w:highlight w:val="none"/>
        </w:rPr>
        <w:t xml:space="preserve">5.</w:t>
      </w:r>
      <w:r>
        <w:rPr>
          <w:rFonts w:hint="eastAsia" w:ascii="宋体" w:hAnsi="宋体" w:eastAsia="宋体" w:cs="宋体"/>
          <w:color w:val="auto"/>
          <w:spacing w:val="5"/>
          <w:sz w:val="21"/>
          <w:highlight w:val="none"/>
          <w:lang w:val="en-US" w:eastAsia="zh-CN"/>
        </w:rPr>
        <w:t xml:space="preserve">6</w:t>
      </w:r>
      <w:r>
        <w:rPr>
          <w:rFonts w:ascii="宋体" w:hAnsi="宋体" w:eastAsia="宋体" w:cs="宋体"/>
          <w:color w:val="auto"/>
          <w:spacing w:val="5"/>
          <w:sz w:val="21"/>
          <w:highlight w:val="none"/>
        </w:rPr>
        <w:t xml:space="preserve">.1采购人应当对验收小组的验收意见进行确认并盖章。确认验收</w:t>
      </w:r>
      <w:r>
        <w:rPr>
          <w:rFonts w:ascii="宋体" w:hAnsi="宋体" w:eastAsia="宋体" w:cs="宋体"/>
          <w:color w:val="auto"/>
          <w:spacing w:val="4"/>
          <w:sz w:val="21"/>
          <w:highlight w:val="none"/>
        </w:rPr>
        <w:t xml:space="preserve">合格的，采购人在验收书上加盖单位公章；</w:t>
      </w:r>
      <w:r>
        <w:rPr>
          <w:rFonts w:ascii="宋体" w:hAnsi="宋体" w:eastAsia="宋体" w:cs="宋体"/>
          <w:color w:val="auto"/>
          <w:spacing w:val="10"/>
          <w:sz w:val="21"/>
          <w:highlight w:val="none"/>
        </w:rPr>
        <w:t xml:space="preserve">验收结果与采购合同不一致的，采购人应当根据验收意见中载明的具体偏差内容</w:t>
      </w:r>
      <w:r>
        <w:rPr>
          <w:rFonts w:ascii="宋体" w:hAnsi="宋体" w:eastAsia="宋体" w:cs="宋体"/>
          <w:color w:val="auto"/>
          <w:spacing w:val="9"/>
          <w:sz w:val="21"/>
          <w:highlight w:val="none"/>
        </w:rPr>
        <w:t xml:space="preserve">和处置建议，研究确定验</w:t>
      </w:r>
      <w:r>
        <w:rPr>
          <w:rFonts w:ascii="宋体" w:hAnsi="宋体" w:eastAsia="宋体" w:cs="宋体"/>
          <w:color w:val="auto"/>
          <w:spacing w:val="10"/>
          <w:sz w:val="21"/>
          <w:highlight w:val="none"/>
        </w:rPr>
        <w:t xml:space="preserve">收结论并加盖公章；验收小组成员意见存在分歧的</w:t>
      </w:r>
      <w:r>
        <w:rPr>
          <w:rFonts w:ascii="宋体" w:hAnsi="宋体" w:eastAsia="宋体" w:cs="宋体"/>
          <w:color w:val="auto"/>
          <w:spacing w:val="9"/>
          <w:sz w:val="21"/>
          <w:highlight w:val="none"/>
        </w:rPr>
        <w:t xml:space="preserve">，采购人应当对异议事项进行复核，妥善处置。</w:t>
      </w:r>
      <w:r/>
    </w:p>
    <w:p>
      <w:pPr>
        <w:ind w:firstLine="440"/>
        <w:spacing w:line="400" w:lineRule="atLeast"/>
        <w:rPr>
          <w:rFonts w:ascii="宋体" w:hAnsi="宋体" w:eastAsia="宋体" w:cs="宋体"/>
          <w:color w:val="auto"/>
          <w:spacing w:val="1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0"/>
          <w:sz w:val="21"/>
          <w:highlight w:val="none"/>
        </w:rPr>
        <w:t xml:space="preserve">5.</w:t>
      </w:r>
      <w:r>
        <w:rPr>
          <w:rFonts w:hint="eastAsia" w:ascii="宋体" w:hAnsi="宋体" w:eastAsia="宋体" w:cs="宋体"/>
          <w:color w:val="auto"/>
          <w:spacing w:val="10"/>
          <w:sz w:val="21"/>
          <w:highlight w:val="none"/>
          <w:lang w:val="en-US" w:eastAsia="zh-CN"/>
        </w:rPr>
        <w:t xml:space="preserve">6</w:t>
      </w:r>
      <w:r>
        <w:rPr>
          <w:rFonts w:ascii="宋体" w:hAnsi="宋体" w:eastAsia="宋体" w:cs="宋体"/>
          <w:color w:val="auto"/>
          <w:spacing w:val="10"/>
          <w:sz w:val="21"/>
          <w:highlight w:val="none"/>
        </w:rPr>
        <w:t xml:space="preserve">.2</w:t>
      </w:r>
      <w:r>
        <w:rPr>
          <w:rFonts w:hint="eastAsia" w:ascii="宋体" w:hAnsi="宋体" w:eastAsia="宋体" w:cs="宋体"/>
          <w:color w:val="auto"/>
          <w:spacing w:val="10"/>
          <w:sz w:val="21"/>
          <w:highlight w:val="none"/>
        </w:rPr>
        <w:t xml:space="preserve">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p>
    <w:p>
      <w:pPr>
        <w:ind w:firstLine="456"/>
        <w:spacing w:line="400" w:lineRule="atLeast"/>
        <w:widowControl w:val="off"/>
        <w:rPr>
          <w:rFonts w:ascii="宋体" w:hAnsi="宋体" w:eastAsia="宋体" w:cs="宋体"/>
          <w:color w:val="auto"/>
          <w:spacing w:val="9"/>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1"/>
          <w:highlight w:val="none"/>
        </w:rPr>
        <w:t xml:space="preserve">5.</w:t>
      </w:r>
      <w:r>
        <w:rPr>
          <w:rFonts w:hint="eastAsia" w:ascii="宋体" w:hAnsi="宋体" w:eastAsia="宋体" w:cs="宋体"/>
          <w:color w:val="auto"/>
          <w:spacing w:val="9"/>
          <w:sz w:val="21"/>
          <w:highlight w:val="none"/>
          <w:lang w:val="en-US" w:eastAsia="zh-CN"/>
        </w:rPr>
        <w:t xml:space="preserve">6</w:t>
      </w:r>
      <w:r>
        <w:rPr>
          <w:rFonts w:ascii="宋体" w:hAnsi="宋体" w:eastAsia="宋体" w:cs="宋体"/>
          <w:color w:val="auto"/>
          <w:spacing w:val="9"/>
          <w:sz w:val="21"/>
          <w:highlight w:val="none"/>
        </w:rPr>
        <w:t xml:space="preserve">.3</w:t>
      </w:r>
      <w:r>
        <w:rPr>
          <w:rFonts w:ascii="宋体" w:hAnsi="宋体" w:eastAsia="宋体" w:cs="宋体"/>
          <w:b/>
          <w:color w:val="auto"/>
          <w:spacing w:val="8"/>
          <w:sz w:val="21"/>
          <w:highlight w:val="none"/>
        </w:rPr>
        <w:t xml:space="preserve">《政府采购履约验收书》（</w:t>
      </w:r>
      <w:r>
        <w:rPr>
          <w:rFonts w:hint="eastAsia" w:ascii="宋体" w:hAnsi="宋体" w:eastAsia="宋体" w:cs="宋体"/>
          <w:b/>
          <w:color w:val="auto"/>
          <w:spacing w:val="8"/>
          <w:sz w:val="21"/>
          <w:highlight w:val="none"/>
        </w:rPr>
        <w:t xml:space="preserve">格式</w:t>
      </w:r>
      <w:r>
        <w:rPr>
          <w:rFonts w:ascii="宋体" w:hAnsi="宋体" w:eastAsia="宋体" w:cs="宋体"/>
          <w:b/>
          <w:color w:val="auto"/>
          <w:spacing w:val="8"/>
          <w:sz w:val="21"/>
          <w:highlight w:val="none"/>
        </w:rPr>
        <w:t xml:space="preserve">见下表2）、合同是申请支付政府采购合同价款的必备资料。</w:t>
      </w:r>
      <w:r>
        <w:rPr>
          <w:rFonts w:ascii="宋体" w:hAnsi="宋体" w:eastAsia="宋体" w:cs="宋体"/>
          <w:color w:val="auto"/>
          <w:spacing w:val="8"/>
          <w:sz w:val="21"/>
          <w:highlight w:val="none"/>
        </w:rPr>
        <w:t xml:space="preserve">验收合格后采</w:t>
      </w:r>
      <w:r>
        <w:rPr>
          <w:rFonts w:ascii="宋体" w:hAnsi="宋体" w:eastAsia="宋体" w:cs="宋体"/>
          <w:color w:val="auto"/>
          <w:spacing w:val="10"/>
          <w:sz w:val="21"/>
          <w:highlight w:val="none"/>
        </w:rPr>
        <w:t xml:space="preserve">购人申请财政性资金支付时，应当在相应电子化系统上传《政</w:t>
      </w:r>
      <w:r>
        <w:rPr>
          <w:rFonts w:ascii="宋体" w:hAnsi="宋体" w:eastAsia="宋体" w:cs="宋体"/>
          <w:color w:val="auto"/>
          <w:spacing w:val="9"/>
          <w:sz w:val="21"/>
          <w:highlight w:val="none"/>
        </w:rPr>
        <w:t xml:space="preserve">府采购履约验收书》、合同等证明性材料。</w:t>
      </w:r>
      <w:r/>
    </w:p>
    <w:p>
      <w:pPr>
        <w:ind w:left="0" w:right="0" w:firstLine="460"/>
        <w:spacing w:before="0" w:after="0" w:line="400" w:lineRule="atLeast"/>
        <w:rPr>
          <w:rFonts w:ascii="宋体" w:hAnsi="宋体" w:eastAsia="宋体" w:cs="宋体"/>
          <w:color w:val="auto"/>
          <w:spacing w:val="9"/>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0"/>
          <w:sz w:val="21"/>
          <w:highlight w:val="none"/>
        </w:rPr>
        <w:t xml:space="preserve">涉及分段验收付款的项目，应具备符合合同约定内容的阶段性验收意见，</w:t>
      </w:r>
      <w:r>
        <w:rPr>
          <w:rFonts w:ascii="宋体" w:hAnsi="宋体" w:eastAsia="宋体" w:cs="宋体"/>
          <w:color w:val="auto"/>
          <w:spacing w:val="9"/>
          <w:sz w:val="21"/>
          <w:highlight w:val="none"/>
        </w:rPr>
        <w:t xml:space="preserve">分段验收不合格的，不予支付该</w:t>
      </w:r>
      <w:r>
        <w:rPr>
          <w:rFonts w:ascii="宋体" w:hAnsi="宋体" w:eastAsia="宋体" w:cs="宋体"/>
          <w:color w:val="auto"/>
          <w:spacing w:val="8"/>
          <w:sz w:val="21"/>
          <w:highlight w:val="none"/>
        </w:rPr>
        <w:t xml:space="preserve">阶段的资金或根据</w:t>
      </w:r>
      <w:r>
        <w:rPr>
          <w:rFonts w:hint="eastAsia" w:ascii="宋体" w:hAnsi="宋体" w:eastAsia="宋体" w:cs="宋体"/>
          <w:color w:val="auto"/>
          <w:spacing w:val="8"/>
          <w:sz w:val="21"/>
          <w:highlight w:val="none"/>
          <w:lang w:eastAsia="zh-CN"/>
        </w:rPr>
        <w:t xml:space="preserve">采购文件</w:t>
      </w:r>
      <w:r>
        <w:rPr>
          <w:rFonts w:ascii="宋体" w:hAnsi="宋体" w:eastAsia="宋体" w:cs="宋体"/>
          <w:color w:val="auto"/>
          <w:spacing w:val="8"/>
          <w:sz w:val="21"/>
          <w:highlight w:val="none"/>
        </w:rPr>
        <w:t xml:space="preserve">予以相应扣减。</w:t>
      </w:r>
      <w:r/>
    </w:p>
    <w:p>
      <w:pPr>
        <w:ind w:firstLine="450"/>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7"/>
          <w:sz w:val="21"/>
          <w:highlight w:val="none"/>
        </w:rPr>
        <w:t xml:space="preserve">5.</w:t>
      </w:r>
      <w:r>
        <w:rPr>
          <w:rFonts w:hint="eastAsia" w:ascii="宋体" w:hAnsi="宋体" w:eastAsia="宋体" w:cs="宋体"/>
          <w:b/>
          <w:color w:val="auto"/>
          <w:spacing w:val="7"/>
          <w:sz w:val="21"/>
          <w:highlight w:val="none"/>
          <w:lang w:val="en-US" w:eastAsia="zh-CN"/>
        </w:rPr>
        <w:t xml:space="preserve">7</w:t>
      </w:r>
      <w:r>
        <w:rPr>
          <w:rFonts w:ascii="宋体" w:hAnsi="宋体" w:eastAsia="宋体" w:cs="宋体"/>
          <w:b/>
          <w:color w:val="auto"/>
          <w:spacing w:val="7"/>
          <w:sz w:val="21"/>
          <w:highlight w:val="none"/>
        </w:rPr>
        <w:t xml:space="preserve">验收资料归档</w:t>
      </w:r>
      <w:r/>
    </w:p>
    <w:p>
      <w:pPr>
        <w:ind w:firstLine="460"/>
        <w:jc w:val="both"/>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0"/>
          <w:sz w:val="21"/>
          <w:highlight w:val="none"/>
        </w:rPr>
        <w:t xml:space="preserve">项目验收完结后，采购人应当将验收小组名单、验收方案、验收原始</w:t>
      </w:r>
      <w:r>
        <w:rPr>
          <w:rFonts w:ascii="宋体" w:hAnsi="宋体" w:eastAsia="宋体" w:cs="宋体"/>
          <w:color w:val="auto"/>
          <w:spacing w:val="9"/>
          <w:sz w:val="21"/>
          <w:highlight w:val="none"/>
        </w:rPr>
        <w:t xml:space="preserve">记录、验收结果、资金支付情况、追</w:t>
      </w:r>
      <w:r>
        <w:rPr>
          <w:rFonts w:ascii="宋体" w:hAnsi="宋体" w:eastAsia="宋体" w:cs="宋体"/>
          <w:color w:val="auto"/>
          <w:spacing w:val="10"/>
          <w:sz w:val="21"/>
          <w:highlight w:val="none"/>
        </w:rPr>
        <w:t xml:space="preserve">究供应商违约责任的情况、合同变更、中止或终止相关资料（若有）等作为采</w:t>
      </w:r>
      <w:r>
        <w:rPr>
          <w:rFonts w:ascii="宋体" w:hAnsi="宋体" w:eastAsia="宋体" w:cs="宋体"/>
          <w:color w:val="auto"/>
          <w:spacing w:val="9"/>
          <w:sz w:val="21"/>
          <w:highlight w:val="none"/>
        </w:rPr>
        <w:t xml:space="preserve">购项目档案妥善保管，不得伪造、编造、隐匿或者违规销毁，保存期限为从采购结束之日起至少保存十五年。</w:t>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7"/>
          <w:sz w:val="21"/>
          <w:highlight w:val="none"/>
        </w:rPr>
        <w:t xml:space="preserve">六、附则</w:t>
      </w:r>
      <w:r/>
    </w:p>
    <w:p>
      <w:pPr>
        <w:ind w:firstLine="448"/>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1"/>
          <w:highlight w:val="none"/>
        </w:rPr>
        <w:t xml:space="preserve">费用承担（如涉及）：</w:t>
      </w:r>
      <w:r/>
    </w:p>
    <w:p>
      <w:pPr>
        <w:ind w:firstLine="460"/>
        <w:jc w:val="both"/>
        <w:spacing w:line="400" w:lineRule="atLeast"/>
        <w:rPr>
          <w:rFonts w:ascii="宋体" w:hAnsi="宋体" w:eastAsia="宋体" w:cs="宋体"/>
          <w:color w:val="auto"/>
          <w:spacing w:val="9"/>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1"/>
          <w:highlight w:val="none"/>
        </w:rPr>
        <w:t xml:space="preserve">检测（检验）费：</w:t>
      </w:r>
      <w:r>
        <w:rPr>
          <w:rFonts w:hint="eastAsia" w:ascii="宋体" w:hAnsi="宋体" w:eastAsia="宋体" w:cs="宋体"/>
          <w:color w:val="auto"/>
          <w:spacing w:val="9"/>
          <w:sz w:val="21"/>
          <w:highlight w:val="none"/>
        </w:rPr>
        <w:t xml:space="preserve">如果检测合格，相关检测费用由</w:t>
      </w:r>
      <w:r>
        <w:rPr>
          <w:rFonts w:hint="eastAsia" w:ascii="宋体" w:hAnsi="宋体" w:eastAsia="宋体" w:cs="宋体"/>
          <w:color w:val="auto"/>
          <w:spacing w:val="9"/>
          <w:sz w:val="21"/>
          <w:highlight w:val="none"/>
          <w:lang w:eastAsia="zh-CN"/>
        </w:rPr>
        <w:t xml:space="preserve">采购人</w:t>
      </w:r>
      <w:r>
        <w:rPr>
          <w:rFonts w:hint="eastAsia" w:ascii="宋体" w:hAnsi="宋体" w:eastAsia="宋体" w:cs="宋体"/>
          <w:color w:val="auto"/>
          <w:spacing w:val="9"/>
          <w:sz w:val="21"/>
          <w:highlight w:val="none"/>
        </w:rPr>
        <w:t xml:space="preserve">承担，如果检测不合格，相关检测费用由</w:t>
      </w:r>
      <w:r>
        <w:rPr>
          <w:rFonts w:hint="eastAsia" w:ascii="宋体" w:hAnsi="宋体" w:eastAsia="宋体" w:cs="宋体"/>
          <w:color w:val="auto"/>
          <w:spacing w:val="9"/>
          <w:sz w:val="21"/>
          <w:highlight w:val="none"/>
          <w:lang w:eastAsia="zh-CN"/>
        </w:rPr>
        <w:t xml:space="preserve">承包人</w:t>
      </w:r>
      <w:r>
        <w:rPr>
          <w:rFonts w:hint="eastAsia" w:ascii="宋体" w:hAnsi="宋体" w:eastAsia="宋体" w:cs="宋体"/>
          <w:color w:val="auto"/>
          <w:spacing w:val="9"/>
          <w:sz w:val="21"/>
          <w:highlight w:val="none"/>
        </w:rPr>
        <w:t xml:space="preserve">承担。</w:t>
      </w:r>
      <w:r/>
    </w:p>
    <w:p>
      <w:pPr>
        <w:ind w:firstLine="460"/>
        <w:jc w:val="both"/>
        <w:spacing w:line="400" w:lineRule="atLeast"/>
        <w:rPr>
          <w:rFonts w:ascii="宋体" w:hAnsi="宋体" w:eastAsia="宋体" w:cs="宋体"/>
          <w:color w:val="auto"/>
          <w:spacing w:val="9"/>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1"/>
          <w:highlight w:val="none"/>
        </w:rPr>
        <w:t xml:space="preserve">外聘专业技术人员费用：由采购人承担，标准可参照江苏省政府采购专家评审费，采购人单位指定参加履约验收的工作人员不得获取劳务报酬。</w:t>
      </w:r>
      <w:r/>
    </w:p>
    <w:p>
      <w:pPr>
        <w:ind w:firstLine="460"/>
        <w:jc w:val="both"/>
        <w:spacing w:line="400" w:lineRule="atLeast"/>
        <w:rPr>
          <w:rFonts w:ascii="宋体" w:hAnsi="宋体" w:eastAsia="宋体" w:cs="宋体"/>
          <w:color w:val="auto"/>
          <w:spacing w:val="9"/>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1"/>
          <w:highlight w:val="none"/>
        </w:rPr>
        <w:br w:type="page" w:clear="all"/>
      </w:r>
      <w:r/>
    </w:p>
    <w:p>
      <w:pPr>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1"/>
          <w:highlight w:val="none"/>
        </w:rPr>
        <w:t xml:space="preserve">表1：</w:t>
      </w:r>
      <w:r/>
    </w:p>
    <w:p>
      <w:pPr>
        <w:ind w:left="1410"/>
        <w:spacing w:before="231"/>
        <w:rPr>
          <w:rFonts w:eastAsia="宋体"/>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7"/>
          <w:sz w:val="36"/>
          <w:highlight w:val="none"/>
        </w:rPr>
        <w:t xml:space="preserve">政府采购履约验收通知单（参考样本）</w:t>
      </w:r>
      <w:r/>
    </w:p>
    <w:p>
      <w:pPr>
        <w:ind w:left="85"/>
        <w:spacing w:before="216"/>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3"/>
          <w:highlight w:val="none"/>
        </w:rPr>
        <w:t xml:space="preserve">供应商：</w:t>
      </w:r>
      <w:r/>
    </w:p>
    <w:p>
      <w:pPr>
        <w:spacing w:line="44"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bl>
      <w:tblPr>
        <w:tblStyle w:val="8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4"/>
        <w:gridCol w:w="1788"/>
        <w:gridCol w:w="2109"/>
        <w:gridCol w:w="2387"/>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3"/>
                <w:highlight w:val="none"/>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9"/>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3"/>
                <w:highlight w:val="none"/>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3"/>
                <w:highlight w:val="none"/>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3"/>
                <w:highlight w:val="none"/>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7"/>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3"/>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8"/>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
                <w:sz w:val="23"/>
                <w:highlight w:val="none"/>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8"/>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4"/>
                <w:sz w:val="23"/>
                <w:highlight w:val="none"/>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0"/>
              <w:spacing w:before="248"/>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3"/>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spacing w:before="248"/>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3"/>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ind w:left="3353"/>
              <w:spacing w:before="25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7"/>
                <w:sz w:val="23"/>
                <w:highlight w:val="none"/>
              </w:rPr>
              <w:t xml:space="preserve">履约验收方案及工作要求</w:t>
            </w:r>
            <w:r/>
          </w:p>
        </w:tc>
      </w:tr>
      <w:tr>
        <w:trPr>
          <w:trHeight w:val="26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spacing w:before="240" w:after="240"/>
              <w:rPr>
                <w:rFonts w:eastAsia="宋体"/>
                <w:color w:val="auto"/>
                <w:highlight w:val="none"/>
              </w:rPr>
              <w:pBdr>
                <w:top w:val="none" w:color="000000" w:sz="0" w:space="0"/>
                <w:left w:val="none" w:color="000000" w:sz="0" w:space="0"/>
                <w:bottom w:val="none" w:color="000000" w:sz="0" w:space="0"/>
                <w:right w:val="none" w:color="000000" w:sz="0" w:space="0"/>
              </w:pBdr>
            </w:pPr>
            <w:r>
              <w:rPr>
                <w:rFonts w:eastAsia="宋体"/>
                <w:color w:val="auto"/>
                <w:highlight w:val="none"/>
              </w:rPr>
            </w:r>
            <w:r/>
          </w:p>
          <w:p>
            <w:pPr>
              <w:ind w:left="5311"/>
              <w:spacing w:before="75"/>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3"/>
                <w:highlight w:val="none"/>
              </w:rPr>
              <w:t xml:space="preserve">单位公章</w:t>
            </w:r>
            <w:r/>
          </w:p>
          <w:p>
            <w:pPr>
              <w:spacing w:before="240" w:after="240" w:line="73"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5128"/>
              <w:spacing w:before="75"/>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3"/>
                <w:highlight w:val="none"/>
              </w:rPr>
              <w:t xml:space="preserve">年</w:t>
            </w:r>
            <w:r>
              <w:rPr>
                <w:rFonts w:ascii="宋体" w:hAnsi="宋体" w:eastAsia="宋体" w:cs="宋体"/>
                <w:color w:val="auto"/>
                <w:spacing w:val="18"/>
                <w:sz w:val="23"/>
                <w:highlight w:val="none"/>
              </w:rPr>
              <w:t xml:space="preserve">  </w:t>
            </w:r>
            <w:r>
              <w:rPr>
                <w:rFonts w:ascii="宋体" w:hAnsi="宋体" w:eastAsia="宋体" w:cs="宋体"/>
                <w:color w:val="auto"/>
                <w:spacing w:val="-3"/>
                <w:sz w:val="23"/>
                <w:highlight w:val="none"/>
              </w:rPr>
              <w:t xml:space="preserve">月</w:t>
            </w:r>
            <w:r>
              <w:rPr>
                <w:rFonts w:ascii="宋体" w:hAnsi="宋体" w:eastAsia="宋体" w:cs="宋体"/>
                <w:color w:val="auto"/>
                <w:spacing w:val="12"/>
                <w:sz w:val="23"/>
                <w:highlight w:val="none"/>
              </w:rPr>
              <w:t xml:space="preserve">   </w:t>
            </w:r>
            <w:r>
              <w:rPr>
                <w:rFonts w:ascii="宋体" w:hAnsi="宋体" w:eastAsia="宋体" w:cs="宋体"/>
                <w:color w:val="auto"/>
                <w:spacing w:val="-3"/>
                <w:sz w:val="23"/>
                <w:highlight w:val="none"/>
              </w:rPr>
              <w:t xml:space="preserve">日</w:t>
            </w:r>
            <w:r/>
          </w:p>
        </w:tc>
      </w:tr>
    </w:tbl>
    <w:p>
      <w:pPr>
        <w:rPr>
          <w:color w:val="auto"/>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327" w:right="1519" w:bottom="1327" w:left="1519" w:header="709" w:footer="709" w:gutter="0"/>
          <w:cols w:num="1" w:sep="0" w:space="1701" w:equalWidth="1"/>
          <w:docGrid w:linePitch="360"/>
        </w:sectPr>
      </w:pPr>
      <w:r>
        <w:rPr>
          <w:color w:val="auto"/>
          <w:highlight w:val="none"/>
        </w:rPr>
      </w:r>
      <w:r/>
    </w:p>
    <w:p>
      <w:pPr>
        <w:jc w:val="center"/>
        <w:spacing w:before="76" w:line="184" w:lineRule="auto"/>
        <w:rPr>
          <w:rFonts w:hint="eastAsia" w:ascii="宋体" w:hAnsi="宋体" w:eastAsia="宋体" w:cs="宋体"/>
          <w:b/>
          <w:bCs/>
          <w:color w:val="auto"/>
          <w:sz w:val="36"/>
          <w:szCs w:val="36"/>
          <w:highlight w:val="none"/>
        </w:rPr>
        <w:outlineLvl w:val="9"/>
      </w:pPr>
      <w:r>
        <w:rPr>
          <w:rFonts w:ascii="宋体" w:hAnsi="宋体" w:eastAsia="宋体" w:cs="宋体"/>
          <w:b/>
          <w:color w:val="auto"/>
          <w:spacing w:val="19"/>
          <w:sz w:val="21"/>
          <w:highlight w:val="none"/>
        </w:rPr>
        <w:t xml:space="preserve">表2：</w:t>
      </w:r>
      <w:r>
        <w:rPr>
          <w:rFonts w:hint="eastAsia" w:ascii="宋体" w:hAnsi="宋体" w:eastAsia="宋体" w:cs="宋体"/>
          <w:b/>
          <w:bCs/>
          <w:color w:val="auto"/>
          <w:spacing w:val="19"/>
          <w:sz w:val="36"/>
          <w:szCs w:val="36"/>
          <w:highlight w:val="none"/>
        </w:rPr>
        <w:t xml:space="preserve">政府采购履约验收书参考样本(工程类)</w:t>
      </w:r>
      <w:r/>
    </w:p>
    <w:tbl>
      <w:tblPr>
        <w:tblStyle w:val="1248"/>
        <w:tblW w:w="8848" w:type="dxa"/>
        <w:tblInd w:w="-4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61"/>
        <w:gridCol w:w="1163"/>
        <w:gridCol w:w="1085"/>
        <w:gridCol w:w="1175"/>
        <w:gridCol w:w="1254"/>
        <w:gridCol w:w="1276"/>
        <w:gridCol w:w="1334"/>
      </w:tblGrid>
      <w:tr>
        <w:trPr>
          <w:trHeight w:val="539"/>
        </w:trPr>
        <w:tc>
          <w:tcPr>
            <w:tcW w:w="1561"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采购人</w:t>
            </w:r>
            <w:r/>
          </w:p>
        </w:tc>
        <w:tc>
          <w:tcPr>
            <w:tcW w:w="11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5"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项目名称</w:t>
            </w:r>
            <w:r/>
          </w:p>
        </w:tc>
        <w:tc>
          <w:tcPr>
            <w:tcW w:w="1175"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4"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合同名称</w:t>
            </w:r>
            <w:r/>
          </w:p>
        </w:tc>
        <w:tc>
          <w:tcPr>
            <w:gridSpan w:val="2"/>
            <w:tcW w:w="261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2"/>
        </w:trPr>
        <w:tc>
          <w:tcPr>
            <w:tcW w:w="1561"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供应商</w:t>
            </w:r>
            <w:r/>
          </w:p>
        </w:tc>
        <w:tc>
          <w:tcPr>
            <w:tcW w:w="11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5"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项目及合同编号</w:t>
            </w:r>
            <w:r/>
          </w:p>
        </w:tc>
        <w:tc>
          <w:tcPr>
            <w:tcW w:w="1175"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4"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合同金额</w:t>
            </w:r>
            <w:r/>
          </w:p>
        </w:tc>
        <w:tc>
          <w:tcPr>
            <w:gridSpan w:val="2"/>
            <w:tcW w:w="261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2"/>
        </w:trPr>
        <w:tc>
          <w:tcPr>
            <w:tcW w:w="1561"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rPr>
              <w:t xml:space="preserve">分期（段）验收</w:t>
            </w:r>
            <w:r/>
          </w:p>
        </w:tc>
        <w:tc>
          <w:tcPr>
            <w:tcW w:w="1163"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6"/>
                <w:position w:val="1"/>
                <w:sz w:val="21"/>
                <w:szCs w:val="21"/>
                <w:highlight w:val="none"/>
              </w:rPr>
              <w:t xml:space="preserve">是□</w:t>
            </w:r>
            <w:r>
              <w:rPr>
                <w:rFonts w:hint="eastAsia" w:ascii="宋体" w:hAnsi="宋体" w:eastAsia="宋体" w:cs="宋体"/>
                <w:color w:val="auto"/>
                <w:spacing w:val="4"/>
                <w:position w:val="1"/>
                <w:sz w:val="21"/>
                <w:szCs w:val="21"/>
                <w:highlight w:val="none"/>
              </w:rPr>
              <w:t xml:space="preserve">   </w:t>
            </w:r>
            <w:r>
              <w:rPr>
                <w:rFonts w:hint="eastAsia" w:ascii="宋体" w:hAnsi="宋体" w:eastAsia="宋体" w:cs="宋体"/>
                <w:color w:val="auto"/>
                <w:spacing w:val="-6"/>
                <w:position w:val="1"/>
                <w:sz w:val="21"/>
                <w:szCs w:val="21"/>
                <w:highlight w:val="none"/>
              </w:rPr>
              <w:t xml:space="preserve">否□</w:t>
            </w:r>
            <w:r/>
          </w:p>
        </w:tc>
        <w:tc>
          <w:tcPr>
            <w:tcW w:w="1085"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rPr>
              <w:t xml:space="preserve">分期（段）情况</w:t>
            </w:r>
            <w:r/>
          </w:p>
        </w:tc>
        <w:tc>
          <w:tcPr>
            <w:gridSpan w:val="4"/>
            <w:tcW w:w="5039"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1"/>
                <w:position w:val="1"/>
                <w:sz w:val="21"/>
                <w:szCs w:val="21"/>
                <w:highlight w:val="none"/>
              </w:rPr>
              <w:t xml:space="preserve">共分   期（段</w:t>
            </w:r>
            <w:r>
              <w:rPr>
                <w:rFonts w:hint="eastAsia" w:ascii="宋体" w:hAnsi="宋体" w:eastAsia="宋体" w:cs="宋体"/>
                <w:color w:val="auto"/>
                <w:spacing w:val="6"/>
                <w:position w:val="1"/>
                <w:sz w:val="21"/>
                <w:szCs w:val="21"/>
                <w:highlight w:val="none"/>
              </w:rPr>
              <w:t xml:space="preserve">），</w:t>
            </w:r>
            <w:r>
              <w:rPr>
                <w:rFonts w:hint="eastAsia" w:ascii="宋体" w:hAnsi="宋体" w:eastAsia="宋体" w:cs="宋体"/>
                <w:color w:val="auto"/>
                <w:spacing w:val="-1"/>
                <w:position w:val="1"/>
                <w:sz w:val="21"/>
                <w:szCs w:val="21"/>
                <w:highlight w:val="none"/>
              </w:rPr>
              <w:t xml:space="preserve">此为第   期（段）验收</w:t>
            </w:r>
            <w:r/>
          </w:p>
        </w:tc>
      </w:tr>
      <w:tr>
        <w:trPr>
          <w:trHeight w:val="1058"/>
        </w:trPr>
        <w:tc>
          <w:tcPr>
            <w:tcW w:w="1561"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验收时间</w:t>
            </w:r>
            <w:r/>
          </w:p>
        </w:tc>
        <w:tc>
          <w:tcPr>
            <w:tcW w:w="11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5"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验收地点</w:t>
            </w:r>
            <w:r/>
          </w:p>
        </w:tc>
        <w:tc>
          <w:tcPr>
            <w:tcW w:w="1175"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4"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验收组织形式</w:t>
            </w:r>
            <w:r/>
          </w:p>
        </w:tc>
        <w:tc>
          <w:tcPr>
            <w:gridSpan w:val="2"/>
            <w:tcW w:w="2610"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4"/>
                <w:position w:val="1"/>
                <w:sz w:val="21"/>
                <w:szCs w:val="21"/>
                <w:highlight w:val="none"/>
              </w:rPr>
              <w:t xml:space="preserve">□验收小组验收</w:t>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position w:val="1"/>
                <w:sz w:val="21"/>
                <w:szCs w:val="21"/>
                <w:highlight w:val="none"/>
              </w:rPr>
              <w:t xml:space="preserve">□采购代理机构验收</w:t>
            </w:r>
            <w:r/>
          </w:p>
        </w:tc>
      </w:tr>
      <w:tr>
        <w:trPr>
          <w:trHeight w:val="1058"/>
        </w:trPr>
        <w:tc>
          <w:tcPr>
            <w:tcBorders>
              <w:bottom w:val="none" w:color="000000" w:sz="4" w:space="0"/>
            </w:tcBorders>
            <w:tcW w:w="1561"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验收内容</w:t>
            </w:r>
            <w:r/>
          </w:p>
        </w:tc>
        <w:tc>
          <w:tcPr>
            <w:tcW w:w="1163"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施工内容</w:t>
            </w:r>
            <w:r/>
          </w:p>
        </w:tc>
        <w:tc>
          <w:tcPr>
            <w:tcW w:w="1085"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施工进度</w:t>
            </w:r>
            <w:r/>
          </w:p>
        </w:tc>
        <w:tc>
          <w:tcPr>
            <w:tcW w:w="1175"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施工质量</w:t>
            </w:r>
            <w:r/>
          </w:p>
        </w:tc>
        <w:tc>
          <w:tcPr>
            <w:tcW w:w="1254"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施工人员</w:t>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配备情况</w:t>
            </w:r>
            <w:r/>
          </w:p>
        </w:tc>
        <w:tc>
          <w:tcPr>
            <w:tcW w:w="1276"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施工设备</w:t>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配备情况</w:t>
            </w:r>
            <w:r/>
          </w:p>
        </w:tc>
        <w:tc>
          <w:tcPr>
            <w:tcW w:w="1334"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安全文明标准</w:t>
            </w:r>
            <w:r/>
          </w:p>
        </w:tc>
      </w:tr>
      <w:tr>
        <w:trPr>
          <w:trHeight w:val="1058"/>
        </w:trPr>
        <w:tc>
          <w:tcPr>
            <w:tcBorders>
              <w:top w:val="none" w:color="000000" w:sz="4" w:space="0"/>
            </w:tcBorders>
            <w:tcW w:w="1561"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63"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3"/>
                <w:position w:val="1"/>
                <w:sz w:val="21"/>
                <w:szCs w:val="21"/>
                <w:highlight w:val="none"/>
              </w:rPr>
              <w:t xml:space="preserve">合格</w:t>
            </w:r>
            <w:r>
              <w:rPr>
                <w:rFonts w:hint="eastAsia" w:ascii="宋体" w:hAnsi="宋体" w:eastAsia="宋体" w:cs="宋体"/>
                <w:color w:val="auto"/>
                <w:spacing w:val="-3"/>
                <w:position w:val="1"/>
                <w:sz w:val="21"/>
                <w:szCs w:val="21"/>
                <w:highlight w:val="none"/>
                <w:lang w:eastAsia="zh-CN"/>
              </w:rPr>
              <w:t xml:space="preserve">□</w:t>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position w:val="1"/>
                <w:sz w:val="21"/>
                <w:szCs w:val="21"/>
                <w:highlight w:val="none"/>
              </w:rPr>
              <w:t xml:space="preserve">不合格□</w:t>
            </w:r>
            <w:r/>
          </w:p>
        </w:tc>
        <w:tc>
          <w:tcPr>
            <w:tcW w:w="1085"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5"/>
                <w:position w:val="1"/>
                <w:sz w:val="21"/>
                <w:szCs w:val="21"/>
                <w:highlight w:val="none"/>
              </w:rPr>
              <w:t xml:space="preserve">合</w:t>
            </w:r>
            <w:r>
              <w:rPr>
                <w:rFonts w:hint="eastAsia" w:ascii="宋体" w:hAnsi="宋体" w:eastAsia="宋体" w:cs="宋体"/>
                <w:color w:val="auto"/>
                <w:spacing w:val="3"/>
                <w:position w:val="1"/>
                <w:sz w:val="21"/>
                <w:szCs w:val="21"/>
                <w:highlight w:val="none"/>
              </w:rPr>
              <w:t xml:space="preserve">  </w:t>
            </w:r>
            <w:r>
              <w:rPr>
                <w:rFonts w:hint="eastAsia" w:ascii="宋体" w:hAnsi="宋体" w:eastAsia="宋体" w:cs="宋体"/>
                <w:color w:val="auto"/>
                <w:spacing w:val="-5"/>
                <w:position w:val="1"/>
                <w:sz w:val="21"/>
                <w:szCs w:val="21"/>
                <w:highlight w:val="none"/>
              </w:rPr>
              <w:t xml:space="preserve">格□</w:t>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position w:val="1"/>
                <w:sz w:val="21"/>
                <w:szCs w:val="21"/>
                <w:highlight w:val="none"/>
              </w:rPr>
              <w:t xml:space="preserve">不合格□</w:t>
            </w:r>
            <w:r/>
          </w:p>
        </w:tc>
        <w:tc>
          <w:tcPr>
            <w:tcW w:w="1175"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5"/>
                <w:position w:val="1"/>
                <w:sz w:val="21"/>
                <w:szCs w:val="21"/>
                <w:highlight w:val="none"/>
              </w:rPr>
              <w:t xml:space="preserve">合</w:t>
            </w:r>
            <w:r>
              <w:rPr>
                <w:rFonts w:hint="eastAsia" w:ascii="宋体" w:hAnsi="宋体" w:eastAsia="宋体" w:cs="宋体"/>
                <w:color w:val="auto"/>
                <w:spacing w:val="3"/>
                <w:position w:val="1"/>
                <w:sz w:val="21"/>
                <w:szCs w:val="21"/>
                <w:highlight w:val="none"/>
              </w:rPr>
              <w:t xml:space="preserve">  </w:t>
            </w:r>
            <w:r>
              <w:rPr>
                <w:rFonts w:hint="eastAsia" w:ascii="宋体" w:hAnsi="宋体" w:eastAsia="宋体" w:cs="宋体"/>
                <w:color w:val="auto"/>
                <w:spacing w:val="-5"/>
                <w:position w:val="1"/>
                <w:sz w:val="21"/>
                <w:szCs w:val="21"/>
                <w:highlight w:val="none"/>
              </w:rPr>
              <w:t xml:space="preserve">格□</w:t>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position w:val="1"/>
                <w:sz w:val="21"/>
                <w:szCs w:val="21"/>
                <w:highlight w:val="none"/>
              </w:rPr>
              <w:t xml:space="preserve">不合格□</w:t>
            </w:r>
            <w:r/>
          </w:p>
        </w:tc>
        <w:tc>
          <w:tcPr>
            <w:tcW w:w="1254"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5"/>
                <w:position w:val="1"/>
                <w:sz w:val="21"/>
                <w:szCs w:val="21"/>
                <w:highlight w:val="none"/>
              </w:rPr>
              <w:t xml:space="preserve">合</w:t>
            </w:r>
            <w:r>
              <w:rPr>
                <w:rFonts w:hint="eastAsia" w:ascii="宋体" w:hAnsi="宋体" w:eastAsia="宋体" w:cs="宋体"/>
                <w:color w:val="auto"/>
                <w:spacing w:val="3"/>
                <w:position w:val="1"/>
                <w:sz w:val="21"/>
                <w:szCs w:val="21"/>
                <w:highlight w:val="none"/>
              </w:rPr>
              <w:t xml:space="preserve">  </w:t>
            </w:r>
            <w:r>
              <w:rPr>
                <w:rFonts w:hint="eastAsia" w:ascii="宋体" w:hAnsi="宋体" w:eastAsia="宋体" w:cs="宋体"/>
                <w:color w:val="auto"/>
                <w:spacing w:val="-5"/>
                <w:position w:val="1"/>
                <w:sz w:val="21"/>
                <w:szCs w:val="21"/>
                <w:highlight w:val="none"/>
              </w:rPr>
              <w:t xml:space="preserve">格□</w:t>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position w:val="1"/>
                <w:sz w:val="21"/>
                <w:szCs w:val="21"/>
                <w:highlight w:val="none"/>
              </w:rPr>
              <w:t xml:space="preserve">不合格□</w:t>
            </w:r>
            <w:r/>
          </w:p>
        </w:tc>
        <w:tc>
          <w:tcPr>
            <w:tcW w:w="1276"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5"/>
                <w:position w:val="1"/>
                <w:sz w:val="21"/>
                <w:szCs w:val="21"/>
                <w:highlight w:val="none"/>
              </w:rPr>
              <w:t xml:space="preserve">合</w:t>
            </w:r>
            <w:r>
              <w:rPr>
                <w:rFonts w:hint="eastAsia" w:ascii="宋体" w:hAnsi="宋体" w:eastAsia="宋体" w:cs="宋体"/>
                <w:color w:val="auto"/>
                <w:spacing w:val="3"/>
                <w:position w:val="1"/>
                <w:sz w:val="21"/>
                <w:szCs w:val="21"/>
                <w:highlight w:val="none"/>
              </w:rPr>
              <w:t xml:space="preserve">  </w:t>
            </w:r>
            <w:r>
              <w:rPr>
                <w:rFonts w:hint="eastAsia" w:ascii="宋体" w:hAnsi="宋体" w:eastAsia="宋体" w:cs="宋体"/>
                <w:color w:val="auto"/>
                <w:spacing w:val="-5"/>
                <w:position w:val="1"/>
                <w:sz w:val="21"/>
                <w:szCs w:val="21"/>
                <w:highlight w:val="none"/>
              </w:rPr>
              <w:t xml:space="preserve">格□</w:t>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position w:val="1"/>
                <w:sz w:val="21"/>
                <w:szCs w:val="21"/>
                <w:highlight w:val="none"/>
              </w:rPr>
              <w:t xml:space="preserve">不合格□</w:t>
            </w:r>
            <w:r/>
          </w:p>
        </w:tc>
        <w:tc>
          <w:tcPr>
            <w:tcW w:w="1334"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5"/>
                <w:position w:val="1"/>
                <w:sz w:val="21"/>
                <w:szCs w:val="21"/>
                <w:highlight w:val="none"/>
              </w:rPr>
              <w:t xml:space="preserve">合</w:t>
            </w:r>
            <w:r>
              <w:rPr>
                <w:rFonts w:hint="eastAsia" w:ascii="宋体" w:hAnsi="宋体" w:eastAsia="宋体" w:cs="宋体"/>
                <w:color w:val="auto"/>
                <w:spacing w:val="3"/>
                <w:position w:val="1"/>
                <w:sz w:val="21"/>
                <w:szCs w:val="21"/>
                <w:highlight w:val="none"/>
              </w:rPr>
              <w:t xml:space="preserve">  </w:t>
            </w:r>
            <w:r>
              <w:rPr>
                <w:rFonts w:hint="eastAsia" w:ascii="宋体" w:hAnsi="宋体" w:eastAsia="宋体" w:cs="宋体"/>
                <w:color w:val="auto"/>
                <w:spacing w:val="-5"/>
                <w:position w:val="1"/>
                <w:sz w:val="21"/>
                <w:szCs w:val="21"/>
                <w:highlight w:val="none"/>
              </w:rPr>
              <w:t xml:space="preserve">格□</w:t>
            </w:r>
            <w:r/>
          </w:p>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position w:val="1"/>
                <w:sz w:val="21"/>
                <w:szCs w:val="21"/>
                <w:highlight w:val="none"/>
              </w:rPr>
              <w:t xml:space="preserve">不合格□</w:t>
            </w:r>
            <w:r/>
          </w:p>
        </w:tc>
      </w:tr>
      <w:tr>
        <w:trPr>
          <w:trHeight w:val="1058"/>
        </w:trPr>
        <w:tc>
          <w:tcPr>
            <w:tcW w:w="1561"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存在问题和</w:t>
            </w:r>
            <w:r/>
          </w:p>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改进意见</w:t>
            </w:r>
            <w:r/>
          </w:p>
        </w:tc>
        <w:tc>
          <w:tcPr>
            <w:gridSpan w:val="6"/>
            <w:tcW w:w="728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2"/>
        </w:trPr>
        <w:tc>
          <w:tcPr>
            <w:tcW w:w="1561"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最终结论</w:t>
            </w:r>
            <w:r/>
          </w:p>
        </w:tc>
        <w:tc>
          <w:tcPr>
            <w:gridSpan w:val="6"/>
            <w:tcW w:w="7287" w:type="dxa"/>
            <w:vAlign w:val="center"/>
            <w:textDirection w:val="lrTb"/>
            <w:noWrap w:val="false"/>
          </w:tcPr>
          <w:p>
            <w:pPr>
              <w:pStyle w:val="1247"/>
              <w:ind w:lef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2"/>
                <w:position w:val="1"/>
                <w:sz w:val="21"/>
                <w:szCs w:val="21"/>
                <w:highlight w:val="none"/>
              </w:rPr>
              <w:t xml:space="preserve">合  格□</w:t>
            </w:r>
            <w:r>
              <w:rPr>
                <w:rFonts w:hint="eastAsia" w:ascii="宋体" w:hAnsi="宋体" w:eastAsia="宋体" w:cs="宋体"/>
                <w:color w:val="auto"/>
                <w:position w:val="1"/>
                <w:sz w:val="21"/>
                <w:szCs w:val="21"/>
                <w:highlight w:val="none"/>
              </w:rPr>
              <w:t xml:space="preserve">                              </w:t>
            </w:r>
            <w:r>
              <w:rPr>
                <w:rFonts w:hint="eastAsia" w:ascii="宋体" w:hAnsi="宋体" w:eastAsia="宋体" w:cs="宋体"/>
                <w:color w:val="auto"/>
                <w:spacing w:val="-2"/>
                <w:position w:val="1"/>
                <w:sz w:val="21"/>
                <w:szCs w:val="21"/>
                <w:highlight w:val="none"/>
              </w:rPr>
              <w:t xml:space="preserve">不合格□</w:t>
            </w:r>
            <w:r/>
          </w:p>
        </w:tc>
      </w:tr>
      <w:tr>
        <w:trPr>
          <w:trHeight w:val="915"/>
        </w:trPr>
        <w:tc>
          <w:tcPr>
            <w:tcW w:w="1561" w:type="dxa"/>
            <w:vAlign w:val="top"/>
            <w:textDirection w:val="lrTb"/>
            <w:noWrap w:val="false"/>
          </w:tcPr>
          <w:p>
            <w:pPr>
              <w:pStyle w:val="1247"/>
              <w:jc w:val="center"/>
              <w:spacing w:before="298" w:line="208" w:lineRule="auto"/>
              <w:rPr>
                <w:rFonts w:hint="eastAsia" w:ascii="宋体" w:hAnsi="宋体" w:eastAsia="宋体" w:cs="宋体"/>
                <w:color w:val="auto"/>
                <w:spacing w:val="-3"/>
                <w:sz w:val="21"/>
                <w:szCs w:val="21"/>
                <w:highlight w:val="none"/>
              </w:rPr>
            </w:pPr>
            <w:r>
              <w:rPr>
                <w:rFonts w:ascii="宋体" w:hAnsi="宋体" w:eastAsia="宋体" w:cs="宋体"/>
                <w:color w:val="auto"/>
                <w:spacing w:val="-1"/>
                <w:highlight w:val="none"/>
              </w:rPr>
              <w:t xml:space="preserve">验收小组成员签字</w:t>
            </w:r>
            <w:r/>
          </w:p>
        </w:tc>
        <w:tc>
          <w:tcPr>
            <w:gridSpan w:val="6"/>
            <w:tcW w:w="7287" w:type="dxa"/>
            <w:vAlign w:val="top"/>
            <w:textDirection w:val="lrTb"/>
            <w:noWrap w:val="false"/>
          </w:tcPr>
          <w:p>
            <w:pPr>
              <w:rPr>
                <w:rFonts w:hint="eastAsia" w:ascii="宋体" w:hAnsi="宋体" w:eastAsia="宋体" w:cs="宋体"/>
                <w:color w:val="auto"/>
                <w:spacing w:val="-2"/>
                <w:position w:val="1"/>
                <w:sz w:val="21"/>
                <w:szCs w:val="21"/>
                <w:highlight w:val="none"/>
              </w:rPr>
            </w:pPr>
            <w:r>
              <w:rPr>
                <w:rFonts w:hint="eastAsia" w:ascii="宋体" w:hAnsi="宋体" w:eastAsia="宋体" w:cs="宋体"/>
                <w:color w:val="auto"/>
                <w:spacing w:val="-2"/>
                <w:position w:val="1"/>
                <w:sz w:val="21"/>
                <w:szCs w:val="21"/>
                <w:highlight w:val="none"/>
              </w:rPr>
            </w:r>
            <w:r/>
          </w:p>
        </w:tc>
      </w:tr>
      <w:tr>
        <w:trPr>
          <w:trHeight w:val="607"/>
        </w:trPr>
        <w:tc>
          <w:tcPr>
            <w:gridSpan w:val="7"/>
            <w:tcW w:w="8848" w:type="dxa"/>
            <w:vAlign w:val="center"/>
            <w:textDirection w:val="lrTb"/>
            <w:noWrap w:val="false"/>
          </w:tcPr>
          <w:p>
            <w:pPr>
              <w:pStyle w:val="1247"/>
              <w:jc w:val="both"/>
              <w:spacing w:before="296" w:line="207" w:lineRule="auto"/>
              <w:rPr>
                <w:rFonts w:hint="eastAsia" w:ascii="宋体" w:hAnsi="宋体" w:eastAsia="宋体" w:cs="宋体"/>
                <w:color w:val="auto"/>
                <w:spacing w:val="-2"/>
                <w:position w:val="1"/>
                <w:sz w:val="21"/>
                <w:szCs w:val="21"/>
                <w:highlight w:val="none"/>
              </w:rPr>
            </w:pPr>
            <w:r>
              <w:rPr>
                <w:rFonts w:ascii="宋体" w:hAnsi="宋体" w:eastAsia="宋体" w:cs="宋体"/>
                <w:color w:val="auto"/>
                <w:spacing w:val="-2"/>
                <w:highlight w:val="none"/>
              </w:rPr>
              <w:t xml:space="preserve">采购人意见</w:t>
            </w:r>
            <w:r/>
          </w:p>
        </w:tc>
      </w:tr>
      <w:tr>
        <w:trPr>
          <w:trHeight w:val="1514"/>
        </w:trPr>
        <w:tc>
          <w:tcPr>
            <w:gridSpan w:val="7"/>
            <w:tcW w:w="8848" w:type="dxa"/>
            <w:vAlign w:val="top"/>
            <w:textDirection w:val="lrTb"/>
            <w:noWrap w:val="false"/>
          </w:tcPr>
          <w:p>
            <w:pPr>
              <w:spacing w:line="254" w:lineRule="auto"/>
              <w:rPr>
                <w:rFonts w:ascii="Arial" w:eastAsia="宋体"/>
                <w:color w:val="auto"/>
                <w:sz w:val="21"/>
                <w:highlight w:val="none"/>
              </w:rPr>
            </w:pPr>
            <w:r>
              <w:rPr>
                <w:rFonts w:ascii="Arial" w:eastAsia="宋体"/>
                <w:color w:val="auto"/>
                <w:sz w:val="21"/>
                <w:highlight w:val="none"/>
              </w:rPr>
            </w:r>
            <w:r/>
          </w:p>
          <w:p>
            <w:pPr>
              <w:spacing w:line="255" w:lineRule="auto"/>
              <w:rPr>
                <w:rFonts w:ascii="Arial" w:eastAsia="宋体"/>
                <w:color w:val="auto"/>
                <w:sz w:val="21"/>
                <w:highlight w:val="none"/>
              </w:rPr>
            </w:pPr>
            <w:r>
              <w:rPr>
                <w:rFonts w:ascii="Arial" w:eastAsia="宋体"/>
                <w:color w:val="auto"/>
                <w:sz w:val="21"/>
                <w:highlight w:val="none"/>
              </w:rPr>
            </w:r>
            <w:r/>
          </w:p>
          <w:p>
            <w:pPr>
              <w:spacing w:line="255" w:lineRule="auto"/>
              <w:rPr>
                <w:rFonts w:ascii="Arial" w:eastAsia="宋体"/>
                <w:color w:val="auto"/>
                <w:sz w:val="21"/>
                <w:highlight w:val="none"/>
              </w:rPr>
            </w:pPr>
            <w:r>
              <w:rPr>
                <w:rFonts w:ascii="Arial" w:eastAsia="宋体"/>
                <w:color w:val="auto"/>
                <w:sz w:val="21"/>
                <w:highlight w:val="none"/>
              </w:rPr>
            </w:r>
            <w:r/>
          </w:p>
          <w:p>
            <w:pPr>
              <w:pStyle w:val="1247"/>
              <w:ind w:left="113"/>
              <w:spacing w:before="58" w:line="239" w:lineRule="exact"/>
              <w:rPr>
                <w:rFonts w:hint="eastAsia" w:ascii="宋体" w:hAnsi="宋体" w:eastAsia="宋体" w:cs="宋体"/>
                <w:color w:val="auto"/>
                <w:spacing w:val="-2"/>
                <w:position w:val="1"/>
                <w:sz w:val="21"/>
                <w:szCs w:val="21"/>
                <w:highlight w:val="none"/>
              </w:rPr>
            </w:pPr>
            <w:r>
              <w:rPr>
                <w:rFonts w:ascii="宋体" w:hAnsi="宋体" w:eastAsia="宋体" w:cs="宋体"/>
                <w:color w:val="auto"/>
                <w:spacing w:val="2"/>
                <w:position w:val="1"/>
                <w:highlight w:val="none"/>
              </w:rPr>
              <w:t xml:space="preserve">经办人：       负责人</w:t>
            </w:r>
            <w:r>
              <w:rPr>
                <w:rFonts w:ascii="宋体" w:hAnsi="宋体" w:eastAsia="宋体" w:cs="宋体"/>
                <w:color w:val="auto"/>
                <w:spacing w:val="-25"/>
                <w:position w:val="1"/>
                <w:highlight w:val="none"/>
              </w:rPr>
              <w:t xml:space="preserve">：</w:t>
            </w:r>
            <w:r>
              <w:rPr>
                <w:rFonts w:ascii="宋体" w:hAnsi="宋体" w:eastAsia="宋体" w:cs="宋体"/>
                <w:color w:val="auto"/>
                <w:spacing w:val="6"/>
                <w:position w:val="1"/>
                <w:highlight w:val="none"/>
              </w:rPr>
              <w:t xml:space="preserve">              </w:t>
            </w:r>
            <w:r>
              <w:rPr>
                <w:rFonts w:ascii="宋体" w:hAnsi="宋体" w:eastAsia="宋体" w:cs="宋体"/>
                <w:color w:val="auto"/>
                <w:spacing w:val="-25"/>
                <w:position w:val="1"/>
                <w:highlight w:val="none"/>
              </w:rPr>
              <w:t xml:space="preserve">（</w:t>
            </w:r>
            <w:r>
              <w:rPr>
                <w:rFonts w:ascii="宋体" w:hAnsi="宋体" w:eastAsia="宋体" w:cs="宋体"/>
                <w:color w:val="auto"/>
                <w:spacing w:val="2"/>
                <w:position w:val="1"/>
                <w:highlight w:val="none"/>
              </w:rPr>
              <w:t xml:space="preserve">采购人公章）</w:t>
            </w:r>
            <w:r/>
          </w:p>
        </w:tc>
      </w:tr>
      <w:tr>
        <w:trPr>
          <w:trHeight w:val="933"/>
        </w:trPr>
        <w:tc>
          <w:tcPr>
            <w:gridSpan w:val="7"/>
            <w:tcW w:w="8848" w:type="dxa"/>
            <w:vAlign w:val="top"/>
            <w:textDirection w:val="lrTb"/>
            <w:noWrap w:val="false"/>
          </w:tcPr>
          <w:p>
            <w:pPr>
              <w:pStyle w:val="1247"/>
              <w:ind w:left="113"/>
              <w:spacing w:before="298" w:line="207" w:lineRule="auto"/>
              <w:rPr>
                <w:rFonts w:ascii="宋体" w:hAnsi="宋体" w:eastAsia="宋体" w:cs="宋体"/>
                <w:color w:val="auto"/>
                <w:highlight w:val="none"/>
              </w:rPr>
            </w:pPr>
            <w:r>
              <w:rPr>
                <w:rFonts w:ascii="宋体" w:hAnsi="宋体" w:eastAsia="宋体" w:cs="宋体"/>
                <w:color w:val="auto"/>
                <w:spacing w:val="-2"/>
                <w:highlight w:val="none"/>
              </w:rPr>
              <w:t xml:space="preserve">供应商确认：</w:t>
            </w:r>
            <w:r/>
          </w:p>
          <w:p>
            <w:pPr>
              <w:pStyle w:val="1247"/>
              <w:ind w:left="113"/>
              <w:spacing w:before="298" w:line="207" w:lineRule="auto"/>
              <w:rPr>
                <w:rFonts w:hint="eastAsia" w:ascii="宋体" w:hAnsi="宋体" w:eastAsia="宋体" w:cs="宋体"/>
                <w:color w:val="auto"/>
                <w:spacing w:val="-2"/>
                <w:position w:val="1"/>
                <w:sz w:val="21"/>
                <w:szCs w:val="21"/>
                <w:highlight w:val="none"/>
              </w:rPr>
            </w:pPr>
            <w:r>
              <w:rPr>
                <w:rFonts w:ascii="宋体" w:hAnsi="宋体" w:eastAsia="宋体" w:cs="宋体"/>
                <w:color w:val="auto"/>
                <w:spacing w:val="-2"/>
                <w:highlight w:val="none"/>
              </w:rPr>
              <w:t xml:space="preserve">（单位公章或授权代表签字）</w:t>
            </w:r>
            <w:r/>
          </w:p>
        </w:tc>
      </w:tr>
    </w:tbl>
    <w:p>
      <w:pPr>
        <w:jc w:val="both"/>
        <w:spacing w:line="400" w:lineRule="atLeast"/>
        <w:rPr>
          <w:rFonts w:hint="eastAsia" w:ascii="宋体" w:hAnsi="宋体" w:eastAsia="宋体" w:cs="宋体"/>
          <w:color w:val="auto"/>
          <w:spacing w:val="9"/>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9"/>
          <w:sz w:val="21"/>
          <w:highlight w:val="none"/>
        </w:rPr>
        <w:t xml:space="preserve">说明：1.该表为工程类项目履约验收的参考样表，采购人可以根据工作实际进行调整。</w:t>
      </w:r>
      <w:r/>
    </w:p>
    <w:p>
      <w:pPr>
        <w:ind w:firstLine="460"/>
        <w:jc w:val="both"/>
        <w:spacing w:line="400"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eastAsia="宋体"/>
          <w:color w:val="auto"/>
          <w:highlight w:val="none"/>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default" w:eastAsia="宋体"/>
          <w:color w:val="auto"/>
          <w:highlight w:val="none"/>
          <w:lang w:val="en-US" w:eastAsia="zh-CN"/>
        </w:rPr>
      </w:pPr>
      <w:r>
        <w:rPr>
          <w:rFonts w:hint="eastAsia" w:eastAsia="宋体"/>
          <w:color w:val="auto"/>
          <w:highlight w:val="none"/>
          <w:lang w:eastAsia="zh-CN"/>
        </w:rPr>
        <w:t xml:space="preserve">表</w:t>
      </w:r>
      <w:r>
        <w:rPr>
          <w:rFonts w:hint="eastAsia" w:eastAsia="宋体"/>
          <w:color w:val="auto"/>
          <w:highlight w:val="none"/>
          <w:lang w:val="en-US" w:eastAsia="zh-CN"/>
        </w:rPr>
        <w:t xml:space="preserve">3</w:t>
      </w:r>
      <w:r/>
    </w:p>
    <w:tbl>
      <w:tblPr>
        <w:tblStyle w:val="860"/>
        <w:tblpPr w:horzAnchor="text" w:tblpX="274" w:vertAnchor="text" w:tblpY="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1053"/>
        <w:gridCol w:w="1044"/>
        <w:gridCol w:w="34"/>
        <w:gridCol w:w="1159"/>
        <w:gridCol w:w="4031"/>
      </w:tblGrid>
      <w:tr>
        <w:trPr>
          <w:trHeight w:val="679"/>
        </w:trPr>
        <w:tc>
          <w:tcPr>
            <w:gridSpan w:val="6"/>
            <w:tcBorders>
              <w:top w:val="single" w:color="auto" w:sz="12" w:space="0"/>
              <w:left w:val="single" w:color="auto" w:sz="12" w:space="0"/>
              <w:bottom w:val="single" w:color="auto" w:sz="12" w:space="0"/>
              <w:right w:val="single" w:color="auto" w:sz="12" w:space="0"/>
            </w:tcBorders>
            <w:tcW w:w="13993" w:type="dxa"/>
            <w:vAlign w:val="center"/>
            <w:textDirection w:val="lrTb"/>
            <w:noWrap w:val="false"/>
          </w:tcPr>
          <w:p>
            <w:pPr>
              <w:jc w:val="center"/>
              <w:spacing w:before="76" w:line="184" w:lineRule="auto"/>
              <w:rPr>
                <w:rFonts w:ascii="宋体" w:hAnsi="宋体" w:eastAsia="宋体"/>
                <w:b/>
                <w:color w:val="auto"/>
                <w:sz w:val="48"/>
                <w:szCs w:val="48"/>
                <w:highlight w:val="none"/>
              </w:rPr>
              <w:outlineLvl w:val="0"/>
            </w:pPr>
            <w:r>
              <w:rPr>
                <w:rFonts w:hint="eastAsia" w:ascii="宋体" w:hAnsi="宋体" w:eastAsia="宋体" w:cs="宋体"/>
                <w:b/>
                <w:bCs/>
                <w:color w:val="auto"/>
                <w:spacing w:val="19"/>
                <w:sz w:val="36"/>
                <w:szCs w:val="36"/>
                <w:highlight w:val="none"/>
              </w:rPr>
              <w:t xml:space="preserve">外包学院工程维修类验收单</w:t>
            </w:r>
            <w:r/>
          </w:p>
        </w:tc>
      </w:tr>
      <w:tr>
        <w:trPr>
          <w:trHeight w:val="684"/>
        </w:trPr>
        <w:tc>
          <w:tcPr>
            <w:gridSpan w:val="5"/>
            <w:tcBorders>
              <w:top w:val="single" w:color="auto" w:sz="12" w:space="0"/>
              <w:left w:val="single" w:color="auto" w:sz="12" w:space="0"/>
              <w:bottom w:val="single" w:color="auto" w:sz="12" w:space="0"/>
              <w:right w:val="single" w:color="auto" w:sz="12" w:space="0"/>
            </w:tcBorders>
            <w:tcW w:w="6990"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工程信息栏</w:t>
            </w:r>
            <w:r/>
          </w:p>
        </w:tc>
        <w:tc>
          <w:tcPr>
            <w:tcBorders>
              <w:top w:val="single" w:color="auto" w:sz="12" w:space="0"/>
              <w:left w:val="single" w:color="auto" w:sz="12" w:space="0"/>
              <w:right w:val="single" w:color="auto" w:sz="12" w:space="0"/>
            </w:tcBorders>
            <w:tcW w:w="7003" w:type="dxa"/>
            <w:vAlign w:val="center"/>
            <w:vMerge w:val="restart"/>
            <w:textDirection w:val="lrTb"/>
            <w:noWrap w:val="false"/>
          </w:tcPr>
          <w:p>
            <w:pPr>
              <w:rPr>
                <w:rFonts w:ascii="宋体" w:hAnsi="宋体" w:eastAsia="宋体"/>
                <w:b/>
                <w:color w:val="auto"/>
                <w:highlight w:val="none"/>
              </w:rPr>
            </w:pPr>
            <w:r>
              <w:rPr>
                <w:rFonts w:ascii="宋体" w:hAnsi="宋体" w:eastAsia="宋体"/>
                <w:b/>
                <w:color w:val="auto"/>
                <w:highlight w:val="none"/>
              </w:rPr>
            </w:r>
            <w:r/>
          </w:p>
        </w:tc>
      </w:tr>
      <w:tr>
        <w:trPr>
          <w:trHeight w:val="678"/>
        </w:trPr>
        <w:tc>
          <w:tcPr>
            <w:tcBorders>
              <w:top w:val="single" w:color="auto" w:sz="12" w:space="0"/>
              <w:left w:val="single" w:color="auto" w:sz="12" w:space="0"/>
              <w:bottom w:val="single" w:color="auto" w:sz="12" w:space="0"/>
              <w:right w:val="single" w:color="auto" w:sz="12" w:space="0"/>
            </w:tcBorders>
            <w:tcW w:w="1809"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项目名称</w:t>
            </w:r>
            <w:r/>
          </w:p>
        </w:tc>
        <w:tc>
          <w:tcPr>
            <w:gridSpan w:val="4"/>
            <w:tcBorders>
              <w:top w:val="single" w:color="auto" w:sz="12" w:space="0"/>
              <w:left w:val="single" w:color="auto" w:sz="12" w:space="0"/>
              <w:bottom w:val="single" w:color="auto" w:sz="12" w:space="0"/>
              <w:right w:val="single" w:color="auto" w:sz="12" w:space="0"/>
            </w:tcBorders>
            <w:tcW w:w="5181" w:type="dxa"/>
            <w:vAlign w:val="center"/>
            <w:textDirection w:val="lrTb"/>
            <w:noWrap w:val="false"/>
          </w:tcPr>
          <w:p>
            <w:pPr>
              <w:pStyle w:val="1247"/>
              <w:rPr>
                <w:rFonts w:hint="eastAsia" w:ascii="宋体" w:hAnsi="宋体" w:eastAsia="宋体" w:cs="宋体"/>
                <w:bCs w:val="0"/>
                <w:color w:val="auto"/>
                <w:spacing w:val="-2"/>
                <w:sz w:val="21"/>
                <w:szCs w:val="21"/>
                <w:highlight w:val="none"/>
              </w:rPr>
            </w:pPr>
            <w:r>
              <w:rPr>
                <w:rFonts w:hint="eastAsia" w:ascii="宋体" w:hAnsi="宋体" w:eastAsia="宋体" w:cs="宋体"/>
                <w:bCs w:val="0"/>
                <w:color w:val="auto"/>
                <w:spacing w:val="-2"/>
                <w:sz w:val="21"/>
                <w:szCs w:val="21"/>
                <w:highlight w:val="none"/>
              </w:rPr>
            </w:r>
            <w:r/>
          </w:p>
        </w:tc>
        <w:tc>
          <w:tcPr>
            <w:tcBorders>
              <w:left w:val="single" w:color="auto" w:sz="12" w:space="0"/>
              <w:right w:val="single" w:color="auto" w:sz="12" w:space="0"/>
            </w:tcBorders>
            <w:tcW w:w="7003" w:type="dxa"/>
            <w:vAlign w:val="center"/>
            <w:vMerge w:val="continue"/>
            <w:textDirection w:val="lrTb"/>
            <w:noWrap w:val="false"/>
          </w:tcPr>
          <w:p>
            <w:pPr>
              <w:jc w:val="center"/>
              <w:rPr>
                <w:rFonts w:ascii="宋体" w:hAnsi="宋体" w:eastAsia="宋体"/>
                <w:b/>
                <w:color w:val="auto"/>
                <w:highlight w:val="none"/>
              </w:rPr>
            </w:pPr>
            <w:r>
              <w:rPr>
                <w:rFonts w:ascii="宋体" w:hAnsi="宋体" w:eastAsia="宋体"/>
                <w:b/>
                <w:color w:val="auto"/>
                <w:highlight w:val="none"/>
              </w:rPr>
            </w:r>
            <w:r/>
          </w:p>
        </w:tc>
      </w:tr>
      <w:tr>
        <w:trPr>
          <w:trHeight w:val="673"/>
        </w:trPr>
        <w:tc>
          <w:tcPr>
            <w:tcBorders>
              <w:top w:val="single" w:color="auto" w:sz="12" w:space="0"/>
              <w:left w:val="single" w:color="auto" w:sz="12" w:space="0"/>
              <w:bottom w:val="single" w:color="auto" w:sz="12" w:space="0"/>
              <w:right w:val="single" w:color="auto" w:sz="12" w:space="0"/>
            </w:tcBorders>
            <w:tcW w:w="1809"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施工单位</w:t>
            </w:r>
            <w:r/>
          </w:p>
        </w:tc>
        <w:tc>
          <w:tcPr>
            <w:gridSpan w:val="4"/>
            <w:tcBorders>
              <w:top w:val="single" w:color="auto" w:sz="12" w:space="0"/>
              <w:left w:val="single" w:color="auto" w:sz="12" w:space="0"/>
              <w:bottom w:val="single" w:color="auto" w:sz="12" w:space="0"/>
              <w:right w:val="single" w:color="auto" w:sz="12" w:space="0"/>
            </w:tcBorders>
            <w:tcW w:w="5181"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r>
            <w:r/>
          </w:p>
        </w:tc>
        <w:tc>
          <w:tcPr>
            <w:tcBorders>
              <w:left w:val="single" w:color="auto" w:sz="12" w:space="0"/>
              <w:right w:val="single" w:color="auto" w:sz="12" w:space="0"/>
            </w:tcBorders>
            <w:tcW w:w="7003" w:type="dxa"/>
            <w:vAlign w:val="center"/>
            <w:vMerge w:val="continue"/>
            <w:textDirection w:val="lrTb"/>
            <w:noWrap w:val="false"/>
          </w:tcPr>
          <w:p>
            <w:pPr>
              <w:jc w:val="center"/>
              <w:rPr>
                <w:rFonts w:ascii="宋体" w:hAnsi="宋体" w:eastAsia="宋体"/>
                <w:b/>
                <w:color w:val="auto"/>
                <w:highlight w:val="none"/>
              </w:rPr>
            </w:pPr>
            <w:r>
              <w:rPr>
                <w:rFonts w:ascii="宋体" w:hAnsi="宋体" w:eastAsia="宋体"/>
                <w:b/>
                <w:color w:val="auto"/>
                <w:highlight w:val="none"/>
              </w:rPr>
            </w:r>
            <w:r/>
          </w:p>
        </w:tc>
      </w:tr>
      <w:tr>
        <w:trPr>
          <w:trHeight w:val="392"/>
        </w:trPr>
        <w:tc>
          <w:tcPr>
            <w:tcBorders>
              <w:top w:val="single" w:color="auto" w:sz="12" w:space="0"/>
              <w:left w:val="single" w:color="auto" w:sz="12" w:space="0"/>
              <w:bottom w:val="single" w:color="auto" w:sz="12" w:space="0"/>
              <w:right w:val="single" w:color="auto" w:sz="12" w:space="0"/>
            </w:tcBorders>
            <w:tcW w:w="1809"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服务时间</w:t>
            </w:r>
            <w:r/>
          </w:p>
        </w:tc>
        <w:tc>
          <w:tcPr>
            <w:tcBorders>
              <w:top w:val="single" w:color="auto" w:sz="12" w:space="0"/>
              <w:left w:val="single" w:color="auto" w:sz="12" w:space="0"/>
              <w:bottom w:val="single" w:color="auto" w:sz="12" w:space="0"/>
              <w:right w:val="single" w:color="auto" w:sz="12" w:space="0"/>
            </w:tcBorders>
            <w:tcW w:w="1701" w:type="dxa"/>
            <w:vAlign w:val="center"/>
            <w:textDirection w:val="lrTb"/>
            <w:noWrap w:val="false"/>
          </w:tcPr>
          <w:p>
            <w:pPr>
              <w:pStyle w:val="1247"/>
              <w:rPr>
                <w:rFonts w:hint="eastAsia" w:ascii="宋体" w:hAnsi="宋体" w:eastAsia="宋体" w:cs="宋体"/>
                <w:bCs w:val="0"/>
                <w:color w:val="auto"/>
                <w:spacing w:val="-2"/>
                <w:sz w:val="21"/>
                <w:szCs w:val="21"/>
                <w:highlight w:val="none"/>
              </w:rPr>
            </w:pPr>
            <w:r>
              <w:rPr>
                <w:rFonts w:hint="eastAsia" w:ascii="宋体" w:hAnsi="宋体" w:eastAsia="宋体" w:cs="宋体"/>
                <w:bCs w:val="0"/>
                <w:color w:val="auto"/>
                <w:spacing w:val="-2"/>
                <w:sz w:val="21"/>
                <w:szCs w:val="21"/>
                <w:highlight w:val="none"/>
              </w:rPr>
            </w:r>
            <w:r/>
          </w:p>
        </w:tc>
        <w:tc>
          <w:tcPr>
            <w:tcBorders>
              <w:top w:val="single" w:color="auto" w:sz="12" w:space="0"/>
              <w:left w:val="single" w:color="auto" w:sz="12" w:space="0"/>
              <w:bottom w:val="single" w:color="auto" w:sz="12" w:space="0"/>
              <w:right w:val="single" w:color="auto" w:sz="12" w:space="0"/>
            </w:tcBorders>
            <w:tcW w:w="1530"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结束时间</w:t>
            </w:r>
            <w:r/>
          </w:p>
        </w:tc>
        <w:tc>
          <w:tcPr>
            <w:gridSpan w:val="2"/>
            <w:tcBorders>
              <w:top w:val="single" w:color="auto" w:sz="12" w:space="0"/>
              <w:left w:val="single" w:color="auto" w:sz="12" w:space="0"/>
              <w:bottom w:val="single" w:color="auto" w:sz="12" w:space="0"/>
              <w:right w:val="single" w:color="auto" w:sz="12" w:space="0"/>
            </w:tcBorders>
            <w:tcW w:w="1950" w:type="dxa"/>
            <w:vAlign w:val="center"/>
            <w:textDirection w:val="lrTb"/>
            <w:noWrap w:val="false"/>
          </w:tcPr>
          <w:p>
            <w:pPr>
              <w:pStyle w:val="1247"/>
              <w:rPr>
                <w:rFonts w:hint="eastAsia" w:ascii="宋体" w:hAnsi="宋体" w:eastAsia="宋体" w:cs="宋体"/>
                <w:bCs w:val="0"/>
                <w:color w:val="auto"/>
                <w:spacing w:val="-2"/>
                <w:sz w:val="21"/>
                <w:szCs w:val="21"/>
                <w:highlight w:val="none"/>
              </w:rPr>
            </w:pPr>
            <w:r>
              <w:rPr>
                <w:rFonts w:hint="eastAsia" w:ascii="宋体" w:hAnsi="宋体" w:eastAsia="宋体" w:cs="宋体"/>
                <w:bCs w:val="0"/>
                <w:color w:val="auto"/>
                <w:spacing w:val="-2"/>
                <w:sz w:val="21"/>
                <w:szCs w:val="21"/>
                <w:highlight w:val="none"/>
              </w:rPr>
            </w:r>
            <w:r/>
          </w:p>
        </w:tc>
        <w:tc>
          <w:tcPr>
            <w:tcBorders>
              <w:left w:val="single" w:color="auto" w:sz="12" w:space="0"/>
              <w:right w:val="single" w:color="auto" w:sz="12" w:space="0"/>
            </w:tcBorders>
            <w:tcW w:w="7003" w:type="dxa"/>
            <w:vAlign w:val="center"/>
            <w:vMerge w:val="continue"/>
            <w:textDirection w:val="lrTb"/>
            <w:noWrap w:val="false"/>
          </w:tcPr>
          <w:p>
            <w:pPr>
              <w:jc w:val="center"/>
              <w:rPr>
                <w:rFonts w:ascii="宋体" w:hAnsi="宋体" w:eastAsia="宋体"/>
                <w:b/>
                <w:color w:val="auto"/>
                <w:highlight w:val="none"/>
              </w:rPr>
            </w:pPr>
            <w:r>
              <w:rPr>
                <w:rFonts w:ascii="宋体" w:hAnsi="宋体" w:eastAsia="宋体"/>
                <w:b/>
                <w:color w:val="auto"/>
                <w:highlight w:val="none"/>
              </w:rPr>
            </w:r>
            <w:r/>
          </w:p>
        </w:tc>
      </w:tr>
      <w:tr>
        <w:trPr>
          <w:trHeight w:val="2518"/>
        </w:trPr>
        <w:tc>
          <w:tcPr>
            <w:tcBorders>
              <w:top w:val="single" w:color="auto" w:sz="12" w:space="0"/>
              <w:left w:val="single" w:color="auto" w:sz="12" w:space="0"/>
              <w:bottom w:val="single" w:color="auto" w:sz="12" w:space="0"/>
              <w:right w:val="single" w:color="auto" w:sz="12" w:space="0"/>
            </w:tcBorders>
            <w:tcW w:w="1809"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验收工作说明</w:t>
            </w:r>
            <w:r/>
          </w:p>
        </w:tc>
        <w:tc>
          <w:tcPr>
            <w:gridSpan w:val="4"/>
            <w:tcBorders>
              <w:left w:val="single" w:color="auto" w:sz="12" w:space="0"/>
              <w:bottom w:val="single" w:color="auto" w:sz="12" w:space="0"/>
              <w:right w:val="single" w:color="auto" w:sz="12" w:space="0"/>
            </w:tcBorders>
            <w:tcW w:w="5181" w:type="dxa"/>
            <w:textDirection w:val="lrTb"/>
            <w:noWrap w:val="false"/>
          </w:tcPr>
          <w:p>
            <w:pPr>
              <w:pStyle w:val="1247"/>
              <w:jc w:val="center"/>
              <w:spacing w:line="240" w:lineRule="auto"/>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工作量说明：</w:t>
            </w:r>
            <w:r/>
          </w:p>
          <w:p>
            <w:pPr>
              <w:pStyle w:val="1247"/>
              <w:ind w:left="0"/>
              <w:jc w:val="center"/>
              <w:spacing w:line="240" w:lineRule="auto"/>
              <w:rPr>
                <w:rFonts w:hint="eastAsia" w:ascii="宋体" w:hAnsi="宋体" w:eastAsia="宋体" w:cs="宋体"/>
                <w:bCs w:val="0"/>
                <w:color w:val="auto"/>
                <w:spacing w:val="-2"/>
                <w:sz w:val="21"/>
                <w:szCs w:val="21"/>
                <w:highlight w:val="none"/>
              </w:rPr>
            </w:pPr>
            <w:r>
              <w:rPr>
                <w:rFonts w:hint="eastAsia" w:ascii="宋体" w:hAnsi="宋体" w:eastAsia="宋体" w:cs="宋体"/>
                <w:bCs w:val="0"/>
                <w:color w:val="auto"/>
                <w:spacing w:val="-2"/>
                <w:sz w:val="21"/>
                <w:szCs w:val="21"/>
                <w:highlight w:val="none"/>
              </w:rPr>
            </w:r>
            <w:r/>
          </w:p>
        </w:tc>
        <w:tc>
          <w:tcPr>
            <w:tcBorders>
              <w:left w:val="single" w:color="auto" w:sz="12" w:space="0"/>
              <w:right w:val="single" w:color="auto" w:sz="12" w:space="0"/>
            </w:tcBorders>
            <w:tcW w:w="7003" w:type="dxa"/>
            <w:vAlign w:val="center"/>
            <w:vMerge w:val="continue"/>
            <w:textDirection w:val="lrTb"/>
            <w:noWrap w:val="false"/>
          </w:tcPr>
          <w:p>
            <w:pPr>
              <w:jc w:val="center"/>
              <w:rPr>
                <w:rFonts w:ascii="宋体" w:hAnsi="宋体" w:eastAsia="宋体"/>
                <w:b/>
                <w:color w:val="auto"/>
                <w:highlight w:val="none"/>
              </w:rPr>
            </w:pPr>
            <w:r>
              <w:rPr>
                <w:rFonts w:ascii="宋体" w:hAnsi="宋体" w:eastAsia="宋体"/>
                <w:b/>
                <w:color w:val="auto"/>
                <w:highlight w:val="none"/>
              </w:rPr>
            </w:r>
            <w:r/>
          </w:p>
        </w:tc>
      </w:tr>
      <w:tr>
        <w:trPr>
          <w:trHeight w:val="558"/>
        </w:trPr>
        <w:tc>
          <w:tcPr>
            <w:tcBorders>
              <w:top w:val="single" w:color="auto" w:sz="12" w:space="0"/>
              <w:left w:val="single" w:color="auto" w:sz="12" w:space="0"/>
              <w:bottom w:val="single" w:color="auto" w:sz="12" w:space="0"/>
              <w:right w:val="single" w:color="auto" w:sz="12" w:space="0"/>
            </w:tcBorders>
            <w:tcW w:w="1809"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申请部门</w:t>
            </w:r>
            <w:r/>
          </w:p>
        </w:tc>
        <w:tc>
          <w:tcPr>
            <w:gridSpan w:val="4"/>
            <w:tcBorders>
              <w:top w:val="single" w:color="auto" w:sz="12" w:space="0"/>
              <w:left w:val="single" w:color="auto" w:sz="12" w:space="0"/>
              <w:bottom w:val="single" w:color="auto" w:sz="12" w:space="0"/>
              <w:right w:val="single" w:color="auto" w:sz="12" w:space="0"/>
            </w:tcBorders>
            <w:tcW w:w="5181" w:type="dxa"/>
            <w:vAlign w:val="center"/>
            <w:textDirection w:val="lrTb"/>
            <w:noWrap w:val="false"/>
          </w:tcPr>
          <w:p>
            <w:pPr>
              <w:pStyle w:val="1247"/>
              <w:rPr>
                <w:rFonts w:hint="eastAsia" w:ascii="宋体" w:hAnsi="宋体" w:eastAsia="宋体" w:cs="宋体"/>
                <w:bCs w:val="0"/>
                <w:color w:val="auto"/>
                <w:spacing w:val="-2"/>
                <w:sz w:val="21"/>
                <w:szCs w:val="21"/>
                <w:highlight w:val="none"/>
              </w:rPr>
            </w:pPr>
            <w:r>
              <w:rPr>
                <w:rFonts w:hint="eastAsia" w:ascii="宋体" w:hAnsi="宋体" w:eastAsia="宋体" w:cs="宋体"/>
                <w:bCs w:val="0"/>
                <w:color w:val="auto"/>
                <w:spacing w:val="-2"/>
                <w:sz w:val="21"/>
                <w:szCs w:val="21"/>
                <w:highlight w:val="none"/>
              </w:rPr>
            </w:r>
            <w:r/>
          </w:p>
        </w:tc>
        <w:tc>
          <w:tcPr>
            <w:tcBorders>
              <w:left w:val="single" w:color="auto" w:sz="12" w:space="0"/>
              <w:right w:val="single" w:color="auto" w:sz="12" w:space="0"/>
            </w:tcBorders>
            <w:tcW w:w="7003" w:type="dxa"/>
            <w:vAlign w:val="center"/>
            <w:vMerge w:val="continue"/>
            <w:textDirection w:val="lrTb"/>
            <w:noWrap w:val="false"/>
          </w:tcPr>
          <w:p>
            <w:pPr>
              <w:jc w:val="center"/>
              <w:rPr>
                <w:rFonts w:ascii="宋体" w:hAnsi="宋体" w:eastAsia="宋体"/>
                <w:b/>
                <w:color w:val="auto"/>
                <w:highlight w:val="none"/>
              </w:rPr>
            </w:pPr>
            <w:r>
              <w:rPr>
                <w:rFonts w:ascii="宋体" w:hAnsi="宋体" w:eastAsia="宋体"/>
                <w:b/>
                <w:color w:val="auto"/>
                <w:highlight w:val="none"/>
              </w:rPr>
            </w:r>
            <w:r/>
          </w:p>
        </w:tc>
      </w:tr>
      <w:tr>
        <w:trPr>
          <w:trHeight w:val="558"/>
        </w:trPr>
        <w:tc>
          <w:tcPr>
            <w:tcBorders>
              <w:top w:val="single" w:color="auto" w:sz="12" w:space="0"/>
              <w:left w:val="single" w:color="auto" w:sz="12" w:space="0"/>
              <w:bottom w:val="single" w:color="auto" w:sz="12" w:space="0"/>
              <w:right w:val="single" w:color="auto" w:sz="12" w:space="0"/>
            </w:tcBorders>
            <w:tcW w:w="1809"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验收人</w:t>
            </w:r>
            <w:r/>
          </w:p>
        </w:tc>
        <w:tc>
          <w:tcPr>
            <w:gridSpan w:val="4"/>
            <w:tcBorders>
              <w:top w:val="single" w:color="auto" w:sz="12" w:space="0"/>
              <w:left w:val="single" w:color="auto" w:sz="12" w:space="0"/>
              <w:bottom w:val="single" w:color="auto" w:sz="12" w:space="0"/>
              <w:right w:val="single" w:color="auto" w:sz="12" w:space="0"/>
            </w:tcBorders>
            <w:tcW w:w="5181"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r>
            <w:r/>
          </w:p>
        </w:tc>
        <w:tc>
          <w:tcPr>
            <w:tcBorders>
              <w:left w:val="single" w:color="auto" w:sz="12" w:space="0"/>
              <w:right w:val="single" w:color="auto" w:sz="12" w:space="0"/>
            </w:tcBorders>
            <w:tcW w:w="7003" w:type="dxa"/>
            <w:vAlign w:val="center"/>
            <w:vMerge w:val="continue"/>
            <w:textDirection w:val="lrTb"/>
            <w:noWrap w:val="false"/>
          </w:tcPr>
          <w:p>
            <w:pPr>
              <w:jc w:val="center"/>
              <w:rPr>
                <w:rFonts w:ascii="宋体" w:hAnsi="宋体" w:eastAsia="宋体"/>
                <w:b/>
                <w:color w:val="auto"/>
                <w:highlight w:val="none"/>
              </w:rPr>
            </w:pPr>
            <w:r>
              <w:rPr>
                <w:rFonts w:ascii="宋体" w:hAnsi="宋体" w:eastAsia="宋体"/>
                <w:b/>
                <w:color w:val="auto"/>
                <w:highlight w:val="none"/>
              </w:rPr>
            </w:r>
            <w:r/>
          </w:p>
        </w:tc>
      </w:tr>
      <w:tr>
        <w:trPr>
          <w:trHeight w:val="554"/>
        </w:trPr>
        <w:tc>
          <w:tcPr>
            <w:tcBorders>
              <w:left w:val="single" w:color="auto" w:sz="12" w:space="0"/>
              <w:bottom w:val="single" w:color="auto" w:sz="12" w:space="0"/>
              <w:right w:val="single" w:color="auto" w:sz="12" w:space="0"/>
            </w:tcBorders>
            <w:tcW w:w="1809"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审核人</w:t>
            </w:r>
            <w:r/>
          </w:p>
        </w:tc>
        <w:tc>
          <w:tcPr>
            <w:tcBorders>
              <w:left w:val="single" w:color="auto" w:sz="12" w:space="0"/>
              <w:bottom w:val="single" w:color="auto" w:sz="12" w:space="0"/>
              <w:right w:val="single" w:color="auto" w:sz="12" w:space="0"/>
            </w:tcBorders>
            <w:tcW w:w="1701"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r>
            <w:r/>
          </w:p>
        </w:tc>
        <w:tc>
          <w:tcPr>
            <w:gridSpan w:val="2"/>
            <w:tcBorders>
              <w:left w:val="single" w:color="auto" w:sz="12" w:space="0"/>
              <w:bottom w:val="single" w:color="auto" w:sz="12" w:space="0"/>
              <w:right w:val="single" w:color="auto" w:sz="12" w:space="0"/>
            </w:tcBorders>
            <w:tcW w:w="1590"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t xml:space="preserve">验收日期</w:t>
            </w:r>
            <w:r/>
          </w:p>
        </w:tc>
        <w:tc>
          <w:tcPr>
            <w:tcBorders>
              <w:left w:val="single" w:color="auto" w:sz="12" w:space="0"/>
              <w:bottom w:val="single" w:color="auto" w:sz="12" w:space="0"/>
              <w:right w:val="single" w:color="auto" w:sz="12" w:space="0"/>
            </w:tcBorders>
            <w:tcW w:w="1890" w:type="dxa"/>
            <w:vAlign w:val="center"/>
            <w:textDirection w:val="lrTb"/>
            <w:noWrap w:val="false"/>
          </w:tcPr>
          <w:p>
            <w:pPr>
              <w:pStyle w:val="1247"/>
              <w:rPr>
                <w:rFonts w:hint="eastAsia" w:ascii="宋体" w:hAnsi="宋体" w:eastAsia="宋体" w:cs="宋体"/>
                <w:b w:val="0"/>
                <w:color w:val="auto"/>
                <w:spacing w:val="-2"/>
                <w:sz w:val="21"/>
                <w:szCs w:val="21"/>
                <w:highlight w:val="none"/>
              </w:rPr>
            </w:pPr>
            <w:r>
              <w:rPr>
                <w:rFonts w:hint="eastAsia" w:ascii="宋体" w:hAnsi="宋体" w:eastAsia="宋体" w:cs="宋体"/>
                <w:b w:val="0"/>
                <w:color w:val="auto"/>
                <w:spacing w:val="-2"/>
                <w:sz w:val="21"/>
                <w:szCs w:val="21"/>
                <w:highlight w:val="none"/>
              </w:rPr>
            </w:r>
            <w:r/>
          </w:p>
        </w:tc>
        <w:tc>
          <w:tcPr>
            <w:tcBorders>
              <w:left w:val="single" w:color="auto" w:sz="12" w:space="0"/>
              <w:bottom w:val="single" w:color="auto" w:sz="12" w:space="0"/>
              <w:right w:val="single" w:color="auto" w:sz="12" w:space="0"/>
            </w:tcBorders>
            <w:tcW w:w="7003" w:type="dxa"/>
            <w:vAlign w:val="center"/>
            <w:vMerge w:val="continue"/>
            <w:textDirection w:val="lrTb"/>
            <w:noWrap w:val="false"/>
          </w:tcPr>
          <w:p>
            <w:pPr>
              <w:jc w:val="center"/>
              <w:rPr>
                <w:rFonts w:ascii="宋体" w:hAnsi="宋体" w:eastAsia="宋体"/>
                <w:b/>
                <w:color w:val="auto"/>
                <w:highlight w:val="none"/>
              </w:rPr>
            </w:pPr>
            <w:r>
              <w:rPr>
                <w:rFonts w:ascii="宋体" w:hAnsi="宋体" w:eastAsia="宋体"/>
                <w:b/>
                <w:color w:val="auto"/>
                <w:highlight w:val="none"/>
              </w:rPr>
            </w:r>
            <w:r/>
          </w:p>
        </w:tc>
      </w:tr>
    </w:tbl>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default" w:eastAsia="宋体"/>
          <w:color w:val="auto"/>
          <w:highlight w:val="none"/>
          <w:lang w:val="en-US" w:eastAsia="zh-CN"/>
        </w:rPr>
      </w:pPr>
      <w:r>
        <w:rPr>
          <w:rFonts w:hint="default" w:eastAsia="宋体"/>
          <w:color w:val="auto"/>
          <w:highlight w:val="none"/>
          <w:lang w:val="en-US" w:eastAsia="zh-CN"/>
        </w:rPr>
      </w:r>
      <w:r/>
    </w:p>
    <w:p>
      <w:pPr>
        <w:rPr>
          <w:rFonts w:hint="eastAsia"/>
          <w:color w:val="auto"/>
          <w:highlight w:val="none"/>
        </w:rPr>
      </w:pPr>
      <w:r/>
      <w:bookmarkStart w:id="72" w:name="_Toc13970"/>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109"/>
        <w:widowControl w:val="off"/>
        <w:rPr>
          <w:rFonts w:hint="eastAsia"/>
          <w:color w:val="auto"/>
          <w:highlight w:val="none"/>
        </w:rPr>
      </w:pPr>
      <w:r>
        <w:rPr>
          <w:rFonts w:hint="eastAsia"/>
          <w:color w:val="auto"/>
          <w:highlight w:val="none"/>
        </w:rPr>
        <w:t xml:space="preserve">第七章 评审方法及评分标准</w:t>
      </w:r>
      <w:bookmarkEnd w:id="72"/>
      <w:r/>
      <w:r/>
    </w:p>
    <w:p>
      <w:pPr>
        <w:ind w:firstLine="420"/>
        <w:spacing w:line="360" w:lineRule="auto"/>
        <w:widowControl w:val="off"/>
        <w:tabs>
          <w:tab w:val="left" w:pos="287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一、评审方法</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1.本次磋商采用综合评分法。</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2.磋商小组各成员独立对每个有效响应的文件进行评价、打分。</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3.由磋商小组根据综合评分情况，按照评审得分由高到低的顺序推荐3名成交候选供应商。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4.如出现评审得分相同的，按照最后总报价由低到高的顺序推荐成交候选供应商。评审得分且最后总报价相同的，按照技术指标优劣顺序推荐</w:t>
      </w:r>
      <w:r>
        <w:rPr>
          <w:rFonts w:hint="eastAsia" w:ascii="宋体" w:hAnsi="宋体" w:cs="宋体"/>
          <w:color w:val="auto"/>
          <w:sz w:val="21"/>
          <w:szCs w:val="21"/>
          <w:highlight w:val="none"/>
        </w:rPr>
        <w:t xml:space="preserve">成交</w:t>
      </w:r>
      <w:r>
        <w:rPr>
          <w:rFonts w:hint="eastAsia" w:cs="宋体"/>
          <w:color w:val="auto"/>
          <w:sz w:val="21"/>
          <w:szCs w:val="21"/>
          <w:highlight w:val="none"/>
        </w:rPr>
        <w:t xml:space="preserve">候选</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w:t>
      </w:r>
      <w:r/>
    </w:p>
    <w:p>
      <w:pPr>
        <w:pStyle w:val="1240"/>
        <w:ind w:firstLine="420"/>
        <w:spacing w:line="360" w:lineRule="auto"/>
        <w:rPr>
          <w:rFonts w:hint="eastAsia" w:cs="宋体"/>
          <w:color w:val="auto"/>
          <w:sz w:val="21"/>
          <w:szCs w:val="21"/>
          <w:highlight w:val="none"/>
          <w:lang w:eastAsia="zh-CN"/>
        </w:rPr>
      </w:pPr>
      <w:r>
        <w:rPr>
          <w:rFonts w:hint="eastAsia" w:cs="宋体"/>
          <w:color w:val="auto"/>
          <w:sz w:val="21"/>
          <w:szCs w:val="21"/>
          <w:highlight w:val="none"/>
          <w:lang w:eastAsia="zh-CN"/>
        </w:rPr>
        <w:t xml:space="preserve">5.如供应商存在“</w:t>
      </w:r>
      <w:bookmarkStart w:id="73" w:name="OLE_LINK11"/>
      <w:r>
        <w:rPr>
          <w:rFonts w:hint="eastAsia" w:cs="宋体"/>
          <w:color w:val="auto"/>
          <w:sz w:val="21"/>
          <w:szCs w:val="21"/>
          <w:highlight w:val="none"/>
          <w:lang w:eastAsia="zh-CN"/>
        </w:rPr>
        <w:t xml:space="preserve">苏财购〔2017〕11号</w:t>
      </w:r>
      <w:bookmarkEnd w:id="73"/>
      <w:r>
        <w:rPr>
          <w:rFonts w:hint="eastAsia" w:cs="宋体"/>
          <w:color w:val="auto"/>
          <w:sz w:val="21"/>
          <w:szCs w:val="21"/>
          <w:highlight w:val="none"/>
          <w:lang w:eastAsia="zh-CN"/>
        </w:rPr>
        <w:t xml:space="preserve">”文件中所列的失信或不良行为，按照文件规定执行。</w:t>
      </w:r>
      <w:r/>
    </w:p>
    <w:p>
      <w:pPr>
        <w:pStyle w:val="1084"/>
        <w:ind w:left="0" w:firstLine="422"/>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二、评分标准：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（一）报价得分（30分）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1.价格分统一采用低价优先法计算，即满足磋商文件要求且最后报价（1-优惠率）最低的供应商的价格为磋商基准价，其价格分为30分。其他供应商的价格分统一按照下列公式计算：</w:t>
      </w:r>
      <w:r/>
    </w:p>
    <w:p>
      <w:pPr>
        <w:ind w:left="0" w:right="0" w:firstLine="0"/>
        <w:spacing w:before="0" w:after="0" w:line="85" w:lineRule="atLeast"/>
        <w:tabs>
          <w:tab w:val="left" w:pos="432" w:leader="none"/>
          <w:tab w:val="left" w:pos="5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磋商报价得分=（磋商基准价（1-最高优惠率）/最后磋商报价（1-优惠率））×价格权值（本项目为30%）×100，小数点后四舍五入保留两位小数。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（二）技术服务部分（49分）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要求：包括维修服务总体概述与部署科学合理；分部分项维修工程施工方案可行；项目实施重点难点分析准确、应对措施得当；安全文明施工及环保措施具体；从业人员安全教育培训与施工安全应急预案完善；项目组织管理体系健全；施工机械及仪器仪表配备满足维修及抢修需要；特殊情况下应对服务方案合理有效；工程质量管理措施到位；验收措施规范明晰。由磋商小组根据供应商提供的方案进行综合打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1.维修服务总体概述（6分）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整体思路清晰，服务目标明确，实施流程完整，总体部署贴合校园零星维修实际，统筹安排科学合理，落地性与可操作性强的，得6分；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整体内容较为完整，实施安排合理，基本契合项目服务需求，具备常规可实施性的，得4分；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内容表述简略，工作思路模糊，总体部署较为笼统，针对性与可操作性一般的，得2分；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未提供本项相关内容的，得0分。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2.分部分项工程施工方案（5分）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全面覆盖土建、装饰、水电等常见零星维修内容，施工工序合理，关键工艺明确，技术措施详实合规，针对性强且完全满足现场作业要求的，得5分；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针对主要维修作业内容，施工工序有序，技术措施基本完善，可满足日常维修施工开展的，得3分；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方案内容简略，仅罗列基础施工步骤，缺少专项工艺与技术管控要求，现场指导作用有限的，得1分；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未提供本项施工方案的，得0分。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3.项目实施重点、难点分析及解决方案（5分）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结合校园封闭管理、错峰施工、突发抢修、现场作业管控等场景精准梳理重难点，分析贴合实际，应对措施细化具体、流程完整、可直接落地执行的，得5分；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能够梳理项目主要重难点内容，处置方案合理可行，内容完整，可满足现场基础管理要求的，得3分；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仅简单罗列重难点条目，无实质性分析，应对措施笼统空泛，缺乏实操性与针对性的，得1分；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未提供重难点分析及解决方案的，得0分。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4.安全文明施工及环保措施（4分）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现场文明管控、施工区域隔离、噪声扬尘管控、校园环境保洁等措施全面完善，风险识别全面，管控标准明确，完全符合校园管理规定的，得4分；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安全文明与环保管控措施基本齐全，核心管控要求清晰，可满足现场常态化管理需要的，得2分；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相关措施内容简单，管控要求模糊，缺少具体执行标准，现场约束性不足的，得1分；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未提供本项相关措施的，得0分。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5.安全教育培训及施工安全应急预案（6分）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安全教育培训制度完善，培训内容、频次、岗前交底、考核管理要求明确；应急预案覆盖高处作业、触电、火灾、物体打击等常见风险，组织架构、责任分工、处置流程、应急物资配置齐全完整的，得6分；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安全教育安排合理，应急预案架构完整，处置流程规范，可满足日常安全管理基本需求的，得4分；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仅简单提及安全培训及应急内容，无具体实施细则，内容单薄，无法有效指导现场处置的，得2分；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未提供本项相关方案的，得0分。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6.项目组织管理体系（5分）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管理架构层级清晰，岗位职责划分明确，日常维修调度、值班值守、应急联动机制健全，管理流程闭环规范，整体运行保障能力强的，得5分；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组织架构与岗位分工基本清晰，人员调配机制完善，可保障日常维修工作平稳推进的，得3分；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组织体系设置简单，岗位职责模糊，人员保障机制不完善，仅能满足基础作业需求的，得1分；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未提供本项管理体系方案的，得0分。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7.施工机械及检测仪器仪表配备（4分）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维修机具、检测设备、安全防护用品配置齐全充足，设备使用、维保、管理制度完善，调配机制顺畅，充分满足日常维修及突发抢修作业的，得4分；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施工机具与检测仪器配备基本齐全，基础管理要求完善，可满足项目常规维修作业需要的，得2分；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设备配备种类少、数量不足，无配套管理措施，仅可完成简单零星维修作业的，得1分；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未提供本项设备配备方案的，得0分。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8.针对特殊情况下的应对服务方案（5分）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针对雨季、高温、低温等特殊季节及恶劣天气施工制定专项措施，临时防护、作业调整、工况管控方案全面具体，流程清晰、贴合校园场景、可直接执行的，得5分；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结合特殊施工环境制定基础防护与调整措施，内容完整，具备基本可操作性，能够满足特殊工况施工需要的，得3分；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仅简单标注特殊工况注意事项，应对措施笼统片面，缺少专项安排，可执行性较差的，得1分；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未提供本项应对方案的，得0分。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9.工程质量及质保服务措施（5分）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质量目标明确，质量保障体系完善，过程管控、工序验收、材料管控等质量措施到位；质保服务方案完整，保修责任、服务响应、问题返修等措施详细具体、可操作性强的，得5分；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质量管控及质保服务内容较为完善，措施表述较为具体，具备较强可操作性的，得3分；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质量与质保内容表述简略，措施笼统单一，可操作性一般的，得1分；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未提供质量管控及质保相关内容的，得0分。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10.验收措施（4分）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验收管理制度完善，验收标准统一明确，过程复核、完工验收、资料留存、交接确认等流程闭环完整，条款规范、可落地执行的，得4分；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验收流程清晰，核心验收要求完整，资料管理与交接要求明确，可满足项目竣工验收基本要求的，得2分；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仅简单说明完工确认要求，无细化验收标准与资料管理规定，验收管控较为粗放的，得1分；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未提供本项验收措施的，得0分。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（三）综合实力（21分）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1.类似业绩（6分）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磋商响应单位2023年1月1日（时间以竣工验收证明材料上的验收时间为准）至今承担过类似零星维修业绩的，每提供1个有效业绩得2分，最高得6分；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响应文件中需合同、竣工验收单或相关竣工证明材料等材料，否则不得分。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2.公司体系认证（3分）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（1）具有有效期内质量管理体系认证证书的，得1分；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（2）具有有效期内职业健康安全管理体系认证证书的，得1分；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（3）具有有效期内环境管理体系认证的，得1分。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注：须提供有效期内证书扫描件及国家认证认可监督管理委员会-全国认证认可信息公共服务平台网站查询证书截图（须为有效状态），未按要求提供的不得分。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3.人员配备情况评审（10分）</w:t>
        <w:tab/>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（1）本施工项目组资料员、施工员、质量员、材料员、安全员具有岗位证书的，每个得1分；不具有岗位证书的不得分；本项最高得5分。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注：提供相应人员的有效岗位培训考核合格证书及响应单位为其缴纳的近3个月内任意一个月社保证明扫描件，否则不得分，同一人具备多张岗位证书的不累计得分。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具有中级及以上工程师职称得2分，具有助理级工程师职称得1分；技术负责人具有中级及以上工程师职称得2分，具有助理级工程师职称得1分。本项仅限1名项目负责人、1名技术负责人计分，合计最高得4分，不重复、不叠加累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注：提供职称证书扫描件及响应单位为其缴纳的近3个月内任意一个月社保证明扫描件，否则不得分。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（3）项目负责人具有大专及以上学历得1分，本项最高得1分。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注：提供学历证书扫描件及响应单位为其缴纳的近三个月内任意一个月社保证明扫描件，否则不得分。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4.第三者责任险配置（2分）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磋商响应单位承诺成交后为本项目施工现场投保第三方责任险，保额50万元（含）-100万元（不含））得1分；保额100万元（含）及以上得2分。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注：提供加盖公章的有效书面承诺，否则不得分。</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1.针对评分标准中评分的每一条，供应商在响应文件中均应提供相关资料并做出相应说明供磋商小组评判，不提供相关资料的视为不具备该项得分的条件。</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2.响应文件中如出现前后不一致时，磋商小组有权请供应商澄清说明，澄清说明事项涉及评分时，磋商小组有权酌情扣分。</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3.供应商必须保证全部响应资料的真实性，如有虚假或对采购文件所要求说明的情况故意隐瞒或虚报，视为不实质性响应采购文件，响应无效，同时按政府采购相关规定报请政府监管部门处理。</w:t>
      </w:r>
      <w:r/>
    </w:p>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headerReference w:type="default" r:id="rId11"/>
      <w:footerReference w:type="default" r:id="rId16"/>
      <w:footnotePr/>
      <w:endnotePr/>
      <w:type w:val="nextPage"/>
      <w:pgSz w:w="11906" w:h="16838" w:orient="portrait"/>
      <w:pgMar w:top="1440" w:right="1800" w:bottom="1438"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FangSong">
    <w:panose1 w:val="02010609060101010101"/>
  </w:font>
  <w:font w:name="Symbol">
    <w:panose1 w:val="05050102010706020507"/>
  </w:font>
  <w:font w:name="Wingdings">
    <w:panose1 w:val="05000000000000000000"/>
  </w:font>
  <w:font w:name="等线 Light">
    <w:panose1 w:val="02010600030101010101"/>
  </w:font>
  <w:font w:name="仿宋">
    <w:panose1 w:val="02010609060101010101"/>
  </w:font>
  <w:font w:name="Courier New">
    <w:panose1 w:val="02070309020205020404"/>
  </w:font>
  <w:font w:name="Calibri">
    <w:panose1 w:val="020F0502020204030204"/>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楷体_GB2312">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ind w:right="7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rPr>
        <w:rStyle w:val="1115"/>
      </w:rPr>
      <w:framePr w:wrap="around" w:vAnchor="text" w:hAnchor="margin" w:xAlign="right" w:y="1"/>
    </w:pPr>
    <w:r>
      <w:fldChar w:fldCharType="begin"/>
    </w:r>
    <w:r>
      <w:rPr>
        <w:rStyle w:val="1115"/>
      </w:rPr>
      <w:instrText xml:space="preserve">PAGE  </w:instrText>
    </w:r>
    <w:r>
      <w:fldChar w:fldCharType="end"/>
    </w:r>
    <w:r/>
  </w:p>
  <w:p>
    <w:pPr>
      <w:pStyle w:val="109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65055" cy="148233"/>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1565055"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80</w:t>
                          </w:r>
                          <w:r>
                            <w:rPr>
                              <w:sz w:val="18"/>
                              <w:szCs w:val="18"/>
                            </w:rPr>
                            <w:fldChar w:fldCharType="end"/>
                          </w:r>
                          <w:r>
                            <w:rPr>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23.2pt;height:11.7pt;mso-wrap-distance-left:9.0pt;mso-wrap-distance-top:0.0pt;mso-wrap-distance-right:9.0pt;mso-wrap-distance-bottom:0.0pt;v-text-anchor:top;visibility:visible;" filled="f" stroked="f" strokeweight="0.50pt">
              <v:textbox inset="0,0,0,0">
                <w:txbxContent>
                  <w:p>
                    <w:pPr>
                      <w:pStyle w:val="875"/>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80</w:t>
                    </w:r>
                    <w:r>
                      <w:rPr>
                        <w:sz w:val="18"/>
                        <w:szCs w:val="18"/>
                      </w:rPr>
                      <w:fldChar w:fldCharType="end"/>
                    </w:r>
                    <w:r>
                      <w:rPr>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rPr>
        <w:rFonts w:hint="eastAsia" w:asciiTheme="minorEastAsia" w:hAnsiTheme="minorEastAsia" w:eastAsiaTheme="minor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2051050</wp:posOffset>
              </wp:positionH>
              <wp:positionV relativeFrom="paragraph">
                <wp:posOffset>-87630</wp:posOffset>
              </wp:positionV>
              <wp:extent cx="1155700" cy="22669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155699" cy="2266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rPr>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66</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80</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161.5pt;mso-position-horizontal:absolute;mso-position-vertical-relative:text;margin-top:-6.9pt;mso-position-vertical:absolute;width:91.0pt;height:17.8pt;mso-wrap-distance-left:9.0pt;mso-wrap-distance-top:0.0pt;mso-wrap-distance-right:9.0pt;mso-wrap-distance-bottom:0.0pt;v-text-anchor:top;visibility:visible;" filled="f" stroked="f" strokeweight="0.50pt">
              <v:textbox inset="0,0,0,0">
                <w:txbxContent>
                  <w:p>
                    <w:pPr>
                      <w:pStyle w:val="875"/>
                      <w:rPr>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66</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80</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left"/>
      <w:rPr>
        <w:rFonts w:eastAsia="宋体"/>
        <w:u w:val="single"/>
      </w:rPr>
    </w:pPr>
    <w:r>
      <w:rPr>
        <w:rFonts w:hint="eastAsia" w:eastAsia="宋体"/>
        <w:u w:val="single"/>
      </w:rPr>
      <w:t xml:space="preserve">采购文件</w:t>
    </w:r>
    <w:r>
      <w:rPr>
        <w:rFonts w:eastAsia="宋体"/>
        <w:u w:val="single"/>
      </w:rPr>
      <w:t xml:space="preserve">   </w:t>
    </w:r>
    <w:r>
      <w:rPr>
        <w:rFonts w:hint="eastAsia" w:eastAsia="宋体"/>
        <w:u w:val="single"/>
      </w:rPr>
      <w:t xml:space="preserve">                                           采购编号：JSZC-320591-SZCD-C2026-0004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eastAsia="宋体"/>
      </w:rPr>
    </w:pPr>
    <w:r>
      <w:rPr>
        <w:rFonts w:hint="eastAsia" w:eastAsia="宋体"/>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8"/>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20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9">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8">
    <w:name w:val="TOC Heading"/>
    <w:uiPriority w:val="39"/>
    <w:unhideWhenUsed/>
  </w:style>
  <w:style w:type="paragraph" w:styleId="849" w:default="1">
    <w:name w:val="Normal"/>
    <w:uiPriority w:val="0"/>
    <w:qFormat/>
    <w:rPr>
      <w:rFonts w:ascii="Times New Roman" w:hAnsi="Times New Roman" w:eastAsia="宋体" w:cs="Times New Roman"/>
      <w:sz w:val="24"/>
      <w:szCs w:val="24"/>
      <w:lang w:val="en-US" w:eastAsia="zh-CN" w:bidi="ar-SA"/>
    </w:rPr>
  </w:style>
  <w:style w:type="paragraph" w:styleId="850">
    <w:name w:val="Heading 1"/>
    <w:basedOn w:val="849"/>
    <w:next w:val="849"/>
    <w:link w:val="937"/>
    <w:uiPriority w:val="9"/>
    <w:qFormat/>
    <w:pPr>
      <w:keepLines/>
      <w:keepNext/>
      <w:spacing w:before="480" w:after="200"/>
      <w:outlineLvl w:val="0"/>
    </w:pPr>
    <w:rPr>
      <w:rFonts w:ascii="Arial" w:hAnsi="Arial" w:eastAsia="Arial" w:cs="Arial"/>
      <w:sz w:val="40"/>
      <w:szCs w:val="40"/>
    </w:rPr>
  </w:style>
  <w:style w:type="paragraph" w:styleId="851">
    <w:name w:val="Heading 2"/>
    <w:basedOn w:val="849"/>
    <w:next w:val="849"/>
    <w:link w:val="938"/>
    <w:uiPriority w:val="9"/>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939"/>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link w:val="940"/>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link w:val="941"/>
    <w:uiPriority w:val="9"/>
    <w:unhideWhenUsed/>
    <w:qFormat/>
    <w:pPr>
      <w:keepLines/>
      <w:keepNext/>
      <w:spacing w:before="320" w:after="200"/>
      <w:outlineLvl w:val="4"/>
    </w:pPr>
    <w:rPr>
      <w:rFonts w:ascii="Arial" w:hAnsi="Arial" w:eastAsia="Arial" w:cs="Arial"/>
      <w:b/>
      <w:bCs/>
    </w:rPr>
  </w:style>
  <w:style w:type="paragraph" w:styleId="855">
    <w:name w:val="Heading 6"/>
    <w:basedOn w:val="849"/>
    <w:next w:val="849"/>
    <w:link w:val="942"/>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943"/>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944"/>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945"/>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1"/>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spacing w:after="57"/>
    </w:pPr>
  </w:style>
  <w:style w:type="paragraph" w:styleId="862">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3">
    <w:name w:val="index 5"/>
    <w:basedOn w:val="849"/>
    <w:next w:val="849"/>
    <w:uiPriority w:val="0"/>
    <w:qFormat/>
    <w:pPr>
      <w:ind w:left="1680"/>
      <w:jc w:val="both"/>
      <w:widowControl w:val="off"/>
    </w:pPr>
    <w:rPr>
      <w:rFonts w:eastAsia="楷体_GB2312"/>
      <w:sz w:val="26"/>
      <w:szCs w:val="20"/>
    </w:rPr>
  </w:style>
  <w:style w:type="paragraph" w:styleId="864">
    <w:name w:val="Document Map"/>
    <w:basedOn w:val="849"/>
    <w:uiPriority w:val="0"/>
    <w:qFormat/>
    <w:pPr>
      <w:shd w:val="clear" w:color="auto" w:fill="000080"/>
    </w:pPr>
    <w:rPr>
      <w:rFonts w:eastAsia="@楷体_GB2312"/>
    </w:rPr>
  </w:style>
  <w:style w:type="paragraph" w:styleId="865">
    <w:name w:val="annotation text"/>
    <w:basedOn w:val="849"/>
    <w:link w:val="1244"/>
    <w:uiPriority w:val="99"/>
    <w:semiHidden/>
    <w:unhideWhenUsed/>
    <w:qFormat/>
  </w:style>
  <w:style w:type="paragraph" w:styleId="866">
    <w:name w:val="Body Text"/>
    <w:basedOn w:val="849"/>
    <w:uiPriority w:val="0"/>
    <w:qFormat/>
    <w:pPr>
      <w:spacing w:line="360" w:lineRule="auto"/>
    </w:pPr>
    <w:rPr>
      <w:szCs w:val="20"/>
    </w:rPr>
  </w:style>
  <w:style w:type="paragraph" w:styleId="867">
    <w:name w:val="Body Text Indent"/>
    <w:basedOn w:val="849"/>
    <w:next w:val="849"/>
    <w:uiPriority w:val="0"/>
    <w:qFormat/>
    <w:pPr>
      <w:ind w:left="420"/>
      <w:spacing w:after="120"/>
    </w:pPr>
  </w:style>
  <w:style w:type="paragraph" w:styleId="868">
    <w:name w:val="Block Text"/>
    <w:basedOn w:val="84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69">
    <w:name w:val="toc 5"/>
    <w:basedOn w:val="849"/>
    <w:next w:val="849"/>
    <w:uiPriority w:val="39"/>
    <w:unhideWhenUsed/>
    <w:qFormat/>
    <w:pPr>
      <w:ind w:left="1134"/>
      <w:spacing w:after="57"/>
    </w:pPr>
  </w:style>
  <w:style w:type="paragraph" w:styleId="870">
    <w:name w:val="toc 3"/>
    <w:basedOn w:val="849"/>
    <w:next w:val="849"/>
    <w:uiPriority w:val="39"/>
    <w:unhideWhenUsed/>
    <w:qFormat/>
    <w:pPr>
      <w:ind w:left="567"/>
      <w:spacing w:after="57"/>
    </w:pPr>
  </w:style>
  <w:style w:type="paragraph" w:styleId="871">
    <w:name w:val="Plain Text"/>
    <w:basedOn w:val="849"/>
    <w:link w:val="1143"/>
    <w:uiPriority w:val="0"/>
    <w:qFormat/>
    <w:rPr>
      <w:rFonts w:ascii="@楷体_GB2312" w:hAnsi="@楷体_GB2312" w:eastAsia="@楷体_GB2312"/>
      <w:sz w:val="26"/>
      <w:szCs w:val="20"/>
    </w:rPr>
  </w:style>
  <w:style w:type="paragraph" w:styleId="872">
    <w:name w:val="toc 8"/>
    <w:basedOn w:val="849"/>
    <w:next w:val="849"/>
    <w:uiPriority w:val="39"/>
    <w:unhideWhenUsed/>
    <w:qFormat/>
    <w:pPr>
      <w:ind w:left="1984"/>
      <w:spacing w:after="57"/>
    </w:pPr>
  </w:style>
  <w:style w:type="paragraph" w:styleId="873">
    <w:name w:val="endnote text"/>
    <w:basedOn w:val="849"/>
    <w:link w:val="1064"/>
    <w:uiPriority w:val="99"/>
    <w:semiHidden/>
    <w:unhideWhenUsed/>
    <w:qFormat/>
    <w:rPr>
      <w:sz w:val="20"/>
    </w:rPr>
  </w:style>
  <w:style w:type="paragraph" w:styleId="874">
    <w:name w:val="Balloon Text"/>
    <w:basedOn w:val="849"/>
    <w:link w:val="1243"/>
    <w:uiPriority w:val="99"/>
    <w:semiHidden/>
    <w:unhideWhenUsed/>
    <w:qFormat/>
    <w:rPr>
      <w:sz w:val="18"/>
      <w:szCs w:val="18"/>
    </w:rPr>
  </w:style>
  <w:style w:type="paragraph" w:styleId="875">
    <w:name w:val="Footer"/>
    <w:basedOn w:val="849"/>
    <w:link w:val="956"/>
    <w:uiPriority w:val="99"/>
    <w:unhideWhenUsed/>
    <w:qFormat/>
    <w:pPr>
      <w:tabs>
        <w:tab w:val="center" w:pos="7143" w:leader="none"/>
        <w:tab w:val="right" w:pos="14287" w:leader="none"/>
      </w:tabs>
    </w:pPr>
  </w:style>
  <w:style w:type="paragraph" w:styleId="876">
    <w:name w:val="Header"/>
    <w:basedOn w:val="849"/>
    <w:link w:val="954"/>
    <w:uiPriority w:val="99"/>
    <w:unhideWhenUsed/>
    <w:qFormat/>
    <w:pPr>
      <w:tabs>
        <w:tab w:val="center" w:pos="7143" w:leader="none"/>
        <w:tab w:val="right" w:pos="14287" w:leader="none"/>
      </w:tabs>
    </w:pPr>
  </w:style>
  <w:style w:type="paragraph" w:styleId="877">
    <w:name w:val="toc 1"/>
    <w:basedOn w:val="849"/>
    <w:next w:val="849"/>
    <w:uiPriority w:val="39"/>
    <w:unhideWhenUsed/>
    <w:qFormat/>
    <w:pPr>
      <w:spacing w:after="57"/>
    </w:pPr>
  </w:style>
  <w:style w:type="paragraph" w:styleId="878">
    <w:name w:val="toc 4"/>
    <w:basedOn w:val="849"/>
    <w:next w:val="849"/>
    <w:uiPriority w:val="39"/>
    <w:unhideWhenUsed/>
    <w:qFormat/>
    <w:pPr>
      <w:ind w:left="850"/>
      <w:spacing w:after="57"/>
    </w:pPr>
  </w:style>
  <w:style w:type="paragraph" w:styleId="879">
    <w:name w:val="Subtitle"/>
    <w:basedOn w:val="849"/>
    <w:next w:val="849"/>
    <w:link w:val="949"/>
    <w:uiPriority w:val="11"/>
    <w:qFormat/>
    <w:pPr>
      <w:spacing w:before="200" w:after="200"/>
    </w:pPr>
  </w:style>
  <w:style w:type="paragraph" w:styleId="880">
    <w:name w:val="footnote text"/>
    <w:basedOn w:val="849"/>
    <w:next w:val="863"/>
    <w:link w:val="1063"/>
    <w:uiPriority w:val="99"/>
    <w:semiHidden/>
    <w:unhideWhenUsed/>
    <w:qFormat/>
    <w:pPr>
      <w:spacing w:after="40"/>
    </w:pPr>
    <w:rPr>
      <w:sz w:val="18"/>
    </w:rPr>
  </w:style>
  <w:style w:type="paragraph" w:styleId="881">
    <w:name w:val="toc 6"/>
    <w:basedOn w:val="849"/>
    <w:next w:val="849"/>
    <w:uiPriority w:val="39"/>
    <w:unhideWhenUsed/>
    <w:qFormat/>
    <w:pPr>
      <w:ind w:left="1417"/>
      <w:spacing w:after="57"/>
    </w:pPr>
  </w:style>
  <w:style w:type="paragraph" w:styleId="882">
    <w:name w:val="table of figures"/>
    <w:basedOn w:val="849"/>
    <w:next w:val="849"/>
    <w:uiPriority w:val="99"/>
    <w:unhideWhenUsed/>
    <w:qFormat/>
  </w:style>
  <w:style w:type="paragraph" w:styleId="883">
    <w:name w:val="toc 2"/>
    <w:basedOn w:val="849"/>
    <w:next w:val="849"/>
    <w:uiPriority w:val="39"/>
    <w:unhideWhenUsed/>
    <w:qFormat/>
    <w:pPr>
      <w:ind w:left="283"/>
      <w:spacing w:after="57"/>
    </w:pPr>
  </w:style>
  <w:style w:type="paragraph" w:styleId="884">
    <w:name w:val="toc 9"/>
    <w:basedOn w:val="849"/>
    <w:next w:val="849"/>
    <w:uiPriority w:val="39"/>
    <w:unhideWhenUsed/>
    <w:qFormat/>
    <w:pPr>
      <w:ind w:left="2268"/>
      <w:spacing w:after="57"/>
    </w:pPr>
  </w:style>
  <w:style w:type="paragraph" w:styleId="885">
    <w:name w:val="Normal (Web)"/>
    <w:basedOn w:val="849"/>
    <w:uiPriority w:val="99"/>
    <w:semiHidden/>
    <w:unhideWhenUsed/>
    <w:qFormat/>
    <w:pPr>
      <w:spacing w:beforeAutospacing="1" w:afterAutospacing="1"/>
    </w:pPr>
  </w:style>
  <w:style w:type="paragraph" w:styleId="886">
    <w:name w:val="Title"/>
    <w:basedOn w:val="849"/>
    <w:next w:val="849"/>
    <w:link w:val="948"/>
    <w:uiPriority w:val="10"/>
    <w:qFormat/>
    <w:pPr>
      <w:contextualSpacing/>
      <w:spacing w:before="300" w:after="200"/>
    </w:pPr>
    <w:rPr>
      <w:sz w:val="48"/>
      <w:szCs w:val="48"/>
    </w:rPr>
  </w:style>
  <w:style w:type="paragraph" w:styleId="887">
    <w:name w:val="annotation subject"/>
    <w:basedOn w:val="865"/>
    <w:next w:val="865"/>
    <w:link w:val="1245"/>
    <w:uiPriority w:val="99"/>
    <w:semiHidden/>
    <w:unhideWhenUsed/>
    <w:qFormat/>
    <w:rPr>
      <w:b/>
      <w:bCs/>
    </w:rPr>
  </w:style>
  <w:style w:type="paragraph" w:styleId="888">
    <w:name w:val="Body Text First Indent 2"/>
    <w:basedOn w:val="867"/>
    <w:uiPriority w:val="0"/>
    <w:qFormat/>
    <w:pPr>
      <w:ind w:firstLine="420"/>
      <w:jc w:val="both"/>
      <w:widowControl w:val="off"/>
    </w:pPr>
    <w:rPr>
      <w:rFonts w:eastAsia="楷体_GB2312"/>
      <w:sz w:val="28"/>
      <w:szCs w:val="20"/>
    </w:rPr>
  </w:style>
  <w:style w:type="table" w:styleId="8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Strong"/>
    <w:basedOn w:val="859"/>
    <w:uiPriority w:val="22"/>
    <w:qFormat/>
    <w:rPr>
      <w:b/>
    </w:r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annotation reference"/>
    <w:basedOn w:val="859"/>
    <w:uiPriority w:val="99"/>
    <w:semiHidden/>
    <w:unhideWhenUsed/>
    <w:qFormat/>
    <w:rPr>
      <w:sz w:val="21"/>
      <w:szCs w:val="21"/>
    </w:rPr>
  </w:style>
  <w:style w:type="character" w:styleId="894">
    <w:name w:val="footnote reference"/>
    <w:uiPriority w:val="99"/>
    <w:unhideWhenUsed/>
    <w:qFormat/>
    <w:rPr>
      <w:vertAlign w:val="superscript"/>
    </w:rPr>
  </w:style>
  <w:style w:type="paragraph" w:styleId="895" w:customStyle="1">
    <w:name w:val="首行缩进"/>
    <w:basedOn w:val="849"/>
    <w:uiPriority w:val="0"/>
    <w:qFormat/>
    <w:pPr>
      <w:ind w:firstLine="480"/>
      <w:spacing w:line="360" w:lineRule="auto"/>
    </w:pPr>
    <w:rPr>
      <w:rFonts w:ascii="宋体" w:hAnsi="宋体"/>
    </w:rPr>
  </w:style>
  <w:style w:type="paragraph" w:styleId="896" w:customStyle="1">
    <w:name w:val="列出段落1"/>
    <w:basedOn w:val="849"/>
    <w:link w:val="1141"/>
    <w:uiPriority w:val="0"/>
    <w:qFormat/>
    <w:pPr>
      <w:ind w:firstLine="420"/>
      <w:widowControl w:val="off"/>
    </w:pPr>
    <w:rPr>
      <w:rFonts w:eastAsia="@楷体_GB2312"/>
      <w:sz w:val="28"/>
    </w:rPr>
  </w:style>
  <w:style w:type="paragraph" w:styleId="897" w:customStyle="1">
    <w:name w:val="一级条标题"/>
    <w:basedOn w:val="898"/>
    <w:next w:val="899"/>
    <w:uiPriority w:val="0"/>
    <w:qFormat/>
    <w:pPr>
      <w:ind w:left="420"/>
      <w:spacing w:line="240" w:lineRule="auto"/>
      <w:outlineLvl w:val="2"/>
    </w:pPr>
  </w:style>
  <w:style w:type="paragraph" w:styleId="898" w:customStyle="1">
    <w:name w:val="章标题"/>
    <w:next w:val="849"/>
    <w:uiPriority w:val="0"/>
    <w:qFormat/>
    <w:pPr>
      <w:jc w:val="both"/>
      <w:spacing w:line="360" w:lineRule="auto"/>
      <w:outlineLvl w:val="1"/>
    </w:pPr>
    <w:rPr>
      <w:rFonts w:ascii="黑体" w:hAnsi="Calibri" w:eastAsia="黑体" w:cs="黑体"/>
      <w:sz w:val="21"/>
      <w:szCs w:val="21"/>
      <w:lang w:val="en-US" w:eastAsia="zh-CN" w:bidi="ar-SA"/>
    </w:rPr>
  </w:style>
  <w:style w:type="paragraph" w:styleId="899" w:customStyle="1">
    <w:name w:val="段"/>
    <w:next w:val="849"/>
    <w:uiPriority w:val="0"/>
    <w:qFormat/>
    <w:pPr>
      <w:ind w:firstLine="200"/>
      <w:jc w:val="both"/>
      <w:spacing w:line="360" w:lineRule="auto"/>
    </w:pPr>
    <w:rPr>
      <w:rFonts w:ascii="@楷体_GB2312" w:hAnsi="Times New Roman" w:eastAsia="宋体" w:cs="Times New Roman"/>
      <w:sz w:val="24"/>
      <w:szCs w:val="22"/>
      <w:lang w:val="en-US" w:eastAsia="zh-CN" w:bidi="ar-SA"/>
    </w:rPr>
  </w:style>
  <w:style w:type="character" w:styleId="900" w:customStyle="1">
    <w:name w:val="Heading 1 Char"/>
    <w:basedOn w:val="859"/>
    <w:uiPriority w:val="9"/>
    <w:qFormat/>
    <w:rPr>
      <w:rFonts w:ascii="Arial" w:hAnsi="Arial" w:eastAsia="Arial" w:cs="Arial"/>
      <w:sz w:val="40"/>
      <w:szCs w:val="40"/>
    </w:rPr>
  </w:style>
  <w:style w:type="character" w:styleId="901" w:customStyle="1">
    <w:name w:val="Heading 2 Char"/>
    <w:basedOn w:val="859"/>
    <w:uiPriority w:val="9"/>
    <w:qFormat/>
    <w:rPr>
      <w:rFonts w:ascii="Arial" w:hAnsi="Arial" w:eastAsia="Arial" w:cs="Arial"/>
      <w:sz w:val="34"/>
    </w:rPr>
  </w:style>
  <w:style w:type="character" w:styleId="902" w:customStyle="1">
    <w:name w:val="Heading 3 Char"/>
    <w:basedOn w:val="859"/>
    <w:uiPriority w:val="9"/>
    <w:qFormat/>
    <w:rPr>
      <w:rFonts w:ascii="Arial" w:hAnsi="Arial" w:eastAsia="Arial" w:cs="Arial"/>
      <w:sz w:val="30"/>
      <w:szCs w:val="30"/>
    </w:rPr>
  </w:style>
  <w:style w:type="character" w:styleId="903" w:customStyle="1">
    <w:name w:val="Heading 4 Char"/>
    <w:basedOn w:val="859"/>
    <w:uiPriority w:val="9"/>
    <w:qFormat/>
    <w:rPr>
      <w:rFonts w:ascii="Arial" w:hAnsi="Arial" w:eastAsia="Arial" w:cs="Arial"/>
      <w:b/>
      <w:bCs/>
      <w:sz w:val="26"/>
      <w:szCs w:val="26"/>
    </w:rPr>
  </w:style>
  <w:style w:type="character" w:styleId="904" w:customStyle="1">
    <w:name w:val="Heading 5 Char"/>
    <w:basedOn w:val="859"/>
    <w:uiPriority w:val="9"/>
    <w:qFormat/>
    <w:rPr>
      <w:rFonts w:ascii="Arial" w:hAnsi="Arial" w:eastAsia="Arial" w:cs="Arial"/>
      <w:b/>
      <w:bCs/>
      <w:sz w:val="24"/>
      <w:szCs w:val="24"/>
    </w:rPr>
  </w:style>
  <w:style w:type="character" w:styleId="905" w:customStyle="1">
    <w:name w:val="Heading 6 Char"/>
    <w:basedOn w:val="859"/>
    <w:uiPriority w:val="9"/>
    <w:qFormat/>
    <w:rPr>
      <w:rFonts w:ascii="Arial" w:hAnsi="Arial" w:eastAsia="Arial" w:cs="Arial"/>
      <w:b/>
      <w:bCs/>
      <w:sz w:val="22"/>
      <w:szCs w:val="22"/>
    </w:rPr>
  </w:style>
  <w:style w:type="character" w:styleId="906" w:customStyle="1">
    <w:name w:val="Heading 7 Char"/>
    <w:basedOn w:val="859"/>
    <w:uiPriority w:val="9"/>
    <w:qFormat/>
    <w:rPr>
      <w:rFonts w:ascii="Arial" w:hAnsi="Arial" w:eastAsia="Arial" w:cs="Arial"/>
      <w:b/>
      <w:bCs/>
      <w:i/>
      <w:iCs/>
      <w:sz w:val="22"/>
      <w:szCs w:val="22"/>
    </w:rPr>
  </w:style>
  <w:style w:type="character" w:styleId="907" w:customStyle="1">
    <w:name w:val="Heading 8 Char"/>
    <w:basedOn w:val="859"/>
    <w:uiPriority w:val="9"/>
    <w:qFormat/>
    <w:rPr>
      <w:rFonts w:ascii="Arial" w:hAnsi="Arial" w:eastAsia="Arial" w:cs="Arial"/>
      <w:i/>
      <w:iCs/>
      <w:sz w:val="22"/>
      <w:szCs w:val="22"/>
    </w:rPr>
  </w:style>
  <w:style w:type="character" w:styleId="908" w:customStyle="1">
    <w:name w:val="Heading 9 Char"/>
    <w:basedOn w:val="859"/>
    <w:uiPriority w:val="9"/>
    <w:qFormat/>
    <w:rPr>
      <w:rFonts w:ascii="Arial" w:hAnsi="Arial" w:eastAsia="Arial" w:cs="Arial"/>
      <w:i/>
      <w:iCs/>
      <w:sz w:val="21"/>
      <w:szCs w:val="21"/>
    </w:rPr>
  </w:style>
  <w:style w:type="character" w:styleId="909" w:customStyle="1">
    <w:name w:val="Title Char"/>
    <w:basedOn w:val="859"/>
    <w:uiPriority w:val="10"/>
    <w:qFormat/>
    <w:rPr>
      <w:sz w:val="48"/>
      <w:szCs w:val="48"/>
    </w:rPr>
  </w:style>
  <w:style w:type="character" w:styleId="910" w:customStyle="1">
    <w:name w:val="Subtitle Char"/>
    <w:basedOn w:val="859"/>
    <w:uiPriority w:val="11"/>
    <w:qFormat/>
    <w:rPr>
      <w:sz w:val="24"/>
      <w:szCs w:val="24"/>
    </w:rPr>
  </w:style>
  <w:style w:type="character" w:styleId="911" w:customStyle="1">
    <w:name w:val="Quote Char"/>
    <w:uiPriority w:val="29"/>
    <w:qFormat/>
    <w:rPr>
      <w:i/>
    </w:rPr>
  </w:style>
  <w:style w:type="character" w:styleId="912" w:customStyle="1">
    <w:name w:val="Intense Quote Char"/>
    <w:uiPriority w:val="30"/>
    <w:qFormat/>
    <w:rPr>
      <w:i/>
    </w:rPr>
  </w:style>
  <w:style w:type="character" w:styleId="913" w:customStyle="1">
    <w:name w:val="Header Char"/>
    <w:basedOn w:val="859"/>
    <w:uiPriority w:val="99"/>
    <w:qFormat/>
  </w:style>
  <w:style w:type="character" w:styleId="914" w:customStyle="1">
    <w:name w:val="Caption Char"/>
    <w:uiPriority w:val="99"/>
    <w:qFormat/>
  </w:style>
  <w:style w:type="table" w:styleId="915" w:customStyle="1">
    <w:name w:val="无格式表格 11"/>
    <w:basedOn w:val="8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21"/>
    <w:basedOn w:val="8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31"/>
    <w:basedOn w:val="86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无格式表格 41"/>
    <w:basedOn w:val="86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无格式表格 51"/>
    <w:basedOn w:val="86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网格表 1 浅色1"/>
    <w:basedOn w:val="8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网格表 21"/>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网格表 31"/>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网格表 41"/>
    <w:basedOn w:val="8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网格表 5 深色1"/>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网格表 6 彩色1"/>
    <w:basedOn w:val="8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网格表 7 彩色1"/>
    <w:basedOn w:val="8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清单表 1 浅色1"/>
    <w:basedOn w:val="86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清单表 21"/>
    <w:basedOn w:val="8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清单表 31"/>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清单表 41"/>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清单表 5 深色1"/>
    <w:basedOn w:val="8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basedOn w:val="86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清单表 7 彩色1"/>
    <w:basedOn w:val="86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4" w:customStyle="1">
    <w:name w:val="Footnote Text Char"/>
    <w:uiPriority w:val="99"/>
    <w:qFormat/>
    <w:rPr>
      <w:sz w:val="18"/>
    </w:rPr>
  </w:style>
  <w:style w:type="character" w:styleId="935" w:customStyle="1">
    <w:name w:val="Endnote Text Char"/>
    <w:uiPriority w:val="99"/>
    <w:qFormat/>
    <w:rPr>
      <w:sz w:val="20"/>
    </w:rPr>
  </w:style>
  <w:style w:type="paragraph" w:styleId="936" w:customStyle="1">
    <w:name w:val="TOC 标题1"/>
    <w:uiPriority w:val="39"/>
    <w:unhideWhenUsed/>
    <w:qFormat/>
    <w:rPr>
      <w:rFonts w:ascii="Times New Roman" w:hAnsi="Times New Roman" w:eastAsia="宋体" w:cs="Times New Roman"/>
      <w:lang w:val="en-US" w:eastAsia="zh-CN" w:bidi="ar-SA"/>
    </w:rPr>
  </w:style>
  <w:style w:type="character" w:styleId="937" w:customStyle="1">
    <w:name w:val="标题 1 字符"/>
    <w:link w:val="850"/>
    <w:uiPriority w:val="9"/>
    <w:qFormat/>
    <w:rPr>
      <w:rFonts w:ascii="Arial" w:hAnsi="Arial" w:eastAsia="Arial" w:cs="Arial"/>
      <w:sz w:val="40"/>
      <w:szCs w:val="40"/>
    </w:rPr>
  </w:style>
  <w:style w:type="character" w:styleId="938" w:customStyle="1">
    <w:name w:val="标题 2 字符"/>
    <w:link w:val="851"/>
    <w:uiPriority w:val="9"/>
    <w:qFormat/>
    <w:rPr>
      <w:rFonts w:ascii="Arial" w:hAnsi="Arial" w:eastAsia="Arial" w:cs="Arial"/>
      <w:sz w:val="34"/>
    </w:rPr>
  </w:style>
  <w:style w:type="character" w:styleId="939" w:customStyle="1">
    <w:name w:val="标题 3 字符"/>
    <w:link w:val="852"/>
    <w:uiPriority w:val="9"/>
    <w:qFormat/>
    <w:rPr>
      <w:rFonts w:ascii="Arial" w:hAnsi="Arial" w:eastAsia="Arial" w:cs="Arial"/>
      <w:sz w:val="30"/>
      <w:szCs w:val="30"/>
    </w:rPr>
  </w:style>
  <w:style w:type="character" w:styleId="940" w:customStyle="1">
    <w:name w:val="标题 4 字符"/>
    <w:link w:val="853"/>
    <w:uiPriority w:val="9"/>
    <w:qFormat/>
    <w:rPr>
      <w:rFonts w:ascii="Arial" w:hAnsi="Arial" w:eastAsia="Arial" w:cs="Arial"/>
      <w:b/>
      <w:bCs/>
      <w:sz w:val="26"/>
      <w:szCs w:val="26"/>
    </w:rPr>
  </w:style>
  <w:style w:type="character" w:styleId="941" w:customStyle="1">
    <w:name w:val="标题 5 字符"/>
    <w:link w:val="854"/>
    <w:uiPriority w:val="9"/>
    <w:qFormat/>
    <w:rPr>
      <w:rFonts w:ascii="Arial" w:hAnsi="Arial" w:eastAsia="Arial" w:cs="Arial"/>
      <w:b/>
      <w:bCs/>
      <w:sz w:val="24"/>
      <w:szCs w:val="24"/>
    </w:rPr>
  </w:style>
  <w:style w:type="character" w:styleId="942" w:customStyle="1">
    <w:name w:val="标题 6 字符"/>
    <w:link w:val="855"/>
    <w:uiPriority w:val="9"/>
    <w:qFormat/>
    <w:rPr>
      <w:rFonts w:ascii="Arial" w:hAnsi="Arial" w:eastAsia="Arial" w:cs="Arial"/>
      <w:b/>
      <w:bCs/>
      <w:sz w:val="22"/>
      <w:szCs w:val="22"/>
    </w:rPr>
  </w:style>
  <w:style w:type="character" w:styleId="943" w:customStyle="1">
    <w:name w:val="标题 7 字符"/>
    <w:link w:val="856"/>
    <w:uiPriority w:val="9"/>
    <w:qFormat/>
    <w:rPr>
      <w:rFonts w:ascii="Arial" w:hAnsi="Arial" w:eastAsia="Arial" w:cs="Arial"/>
      <w:b/>
      <w:bCs/>
      <w:i/>
      <w:iCs/>
      <w:sz w:val="22"/>
      <w:szCs w:val="22"/>
    </w:rPr>
  </w:style>
  <w:style w:type="character" w:styleId="944" w:customStyle="1">
    <w:name w:val="标题 8 字符"/>
    <w:link w:val="857"/>
    <w:uiPriority w:val="9"/>
    <w:qFormat/>
    <w:rPr>
      <w:rFonts w:ascii="Arial" w:hAnsi="Arial" w:eastAsia="Arial" w:cs="Arial"/>
      <w:i/>
      <w:iCs/>
      <w:sz w:val="22"/>
      <w:szCs w:val="22"/>
    </w:rPr>
  </w:style>
  <w:style w:type="character" w:styleId="945" w:customStyle="1">
    <w:name w:val="标题 9 字符"/>
    <w:link w:val="858"/>
    <w:uiPriority w:val="9"/>
    <w:qFormat/>
    <w:rPr>
      <w:rFonts w:ascii="Arial" w:hAnsi="Arial" w:eastAsia="Arial" w:cs="Arial"/>
      <w:i/>
      <w:iCs/>
      <w:sz w:val="21"/>
      <w:szCs w:val="21"/>
    </w:rPr>
  </w:style>
  <w:style w:type="paragraph" w:styleId="946">
    <w:name w:val="List Paragraph"/>
    <w:basedOn w:val="849"/>
    <w:uiPriority w:val="34"/>
    <w:qFormat/>
    <w:pPr>
      <w:contextualSpacing/>
      <w:ind w:left="720"/>
    </w:pPr>
  </w:style>
  <w:style w:type="paragraph" w:styleId="947">
    <w:name w:val="No Spacing"/>
    <w:uiPriority w:val="1"/>
    <w:qFormat/>
    <w:rPr>
      <w:rFonts w:ascii="Times New Roman" w:hAnsi="Times New Roman" w:eastAsia="宋体" w:cs="Times New Roman"/>
      <w:lang w:val="en-US" w:eastAsia="zh-CN" w:bidi="ar-SA"/>
    </w:rPr>
  </w:style>
  <w:style w:type="character" w:styleId="948" w:customStyle="1">
    <w:name w:val="标题 字符"/>
    <w:link w:val="886"/>
    <w:uiPriority w:val="10"/>
    <w:qFormat/>
    <w:rPr>
      <w:sz w:val="48"/>
      <w:szCs w:val="48"/>
    </w:rPr>
  </w:style>
  <w:style w:type="character" w:styleId="949" w:customStyle="1">
    <w:name w:val="副标题 字符"/>
    <w:link w:val="879"/>
    <w:uiPriority w:val="11"/>
    <w:qFormat/>
    <w:rPr>
      <w:sz w:val="24"/>
      <w:szCs w:val="24"/>
    </w:rPr>
  </w:style>
  <w:style w:type="paragraph" w:styleId="950">
    <w:name w:val="Quote"/>
    <w:basedOn w:val="849"/>
    <w:next w:val="849"/>
    <w:link w:val="951"/>
    <w:uiPriority w:val="29"/>
    <w:qFormat/>
    <w:pPr>
      <w:ind w:left="720" w:right="720"/>
    </w:pPr>
    <w:rPr>
      <w:i/>
    </w:rPr>
  </w:style>
  <w:style w:type="character" w:styleId="951" w:customStyle="1">
    <w:name w:val="引用 字符"/>
    <w:link w:val="950"/>
    <w:uiPriority w:val="29"/>
    <w:qFormat/>
    <w:rPr>
      <w:i/>
    </w:rPr>
  </w:style>
  <w:style w:type="paragraph" w:styleId="952">
    <w:name w:val="Intense Quote"/>
    <w:basedOn w:val="849"/>
    <w:next w:val="849"/>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明显引用 字符"/>
    <w:link w:val="952"/>
    <w:uiPriority w:val="30"/>
    <w:qFormat/>
    <w:rPr>
      <w:i/>
    </w:rPr>
  </w:style>
  <w:style w:type="character" w:styleId="954" w:customStyle="1">
    <w:name w:val="页眉 字符"/>
    <w:link w:val="876"/>
    <w:uiPriority w:val="99"/>
    <w:qFormat/>
  </w:style>
  <w:style w:type="character" w:styleId="955" w:customStyle="1">
    <w:name w:val="Footer Char"/>
    <w:uiPriority w:val="99"/>
    <w:qFormat/>
  </w:style>
  <w:style w:type="character" w:styleId="956" w:customStyle="1">
    <w:name w:val="页脚 字符"/>
    <w:link w:val="875"/>
    <w:uiPriority w:val="99"/>
    <w:qFormat/>
  </w:style>
  <w:style w:type="table" w:styleId="9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3" w:customStyle="1">
    <w:name w:val="脚注文本 字符"/>
    <w:link w:val="880"/>
    <w:uiPriority w:val="99"/>
    <w:qFormat/>
    <w:rPr>
      <w:sz w:val="18"/>
    </w:rPr>
  </w:style>
  <w:style w:type="character" w:styleId="1064" w:customStyle="1">
    <w:name w:val="尾注文本 字符"/>
    <w:link w:val="873"/>
    <w:uiPriority w:val="99"/>
    <w:qFormat/>
    <w:rPr>
      <w:sz w:val="20"/>
    </w:rPr>
  </w:style>
  <w:style w:type="paragraph" w:styleId="1065" w:customStyle="1">
    <w:name w:val="TOC 标题11"/>
    <w:uiPriority w:val="39"/>
    <w:unhideWhenUsed/>
    <w:qFormat/>
    <w:rPr>
      <w:rFonts w:ascii="Times New Roman" w:hAnsi="Times New Roman" w:eastAsia="宋体" w:cs="Times New Roman"/>
      <w:lang w:val="en-US" w:eastAsia="zh-CN" w:bidi="ar-SA"/>
    </w:rPr>
  </w:style>
  <w:style w:type="paragraph" w:styleId="1066" w:customStyle="1">
    <w:name w:val="标题 11"/>
    <w:basedOn w:val="849"/>
    <w:next w:val="849"/>
    <w:link w:val="1074"/>
    <w:uiPriority w:val="0"/>
    <w:qFormat/>
    <w:pPr>
      <w:jc w:val="both"/>
      <w:keepLines/>
      <w:keepNext/>
      <w:spacing w:before="340" w:after="330" w:line="578" w:lineRule="auto"/>
      <w:widowControl w:val="off"/>
      <w:outlineLvl w:val="0"/>
    </w:pPr>
    <w:rPr>
      <w:rFonts w:eastAsia="@楷体_GB2312"/>
      <w:b/>
      <w:sz w:val="44"/>
      <w:szCs w:val="20"/>
    </w:rPr>
  </w:style>
  <w:style w:type="paragraph" w:styleId="1067" w:customStyle="1">
    <w:name w:val="标题 21"/>
    <w:basedOn w:val="849"/>
    <w:next w:val="849"/>
    <w:uiPriority w:val="0"/>
    <w:qFormat/>
    <w:pPr>
      <w:jc w:val="center"/>
      <w:keepLines/>
      <w:keepNext/>
      <w:widowControl w:val="off"/>
      <w:outlineLvl w:val="1"/>
    </w:pPr>
    <w:rPr>
      <w:rFonts w:ascii="@楷体_GB2312" w:hAnsi="@楷体_GB2312" w:eastAsia="@楷体_GB2312"/>
      <w:b/>
      <w:sz w:val="44"/>
      <w:szCs w:val="20"/>
    </w:rPr>
  </w:style>
  <w:style w:type="paragraph" w:styleId="1068" w:customStyle="1">
    <w:name w:val="标题 31"/>
    <w:basedOn w:val="849"/>
    <w:next w:val="849"/>
    <w:uiPriority w:val="0"/>
    <w:qFormat/>
    <w:pPr>
      <w:jc w:val="center"/>
      <w:keepLines/>
      <w:keepNext/>
      <w:widowControl w:val="off"/>
      <w:outlineLvl w:val="2"/>
    </w:pPr>
    <w:rPr>
      <w:rFonts w:eastAsia="@楷体_GB2312"/>
      <w:b/>
      <w:sz w:val="32"/>
      <w:szCs w:val="20"/>
    </w:rPr>
  </w:style>
  <w:style w:type="paragraph" w:styleId="1069" w:customStyle="1">
    <w:name w:val="标题 41"/>
    <w:basedOn w:val="849"/>
    <w:next w:val="849"/>
    <w:uiPriority w:val="0"/>
    <w:qFormat/>
    <w:pPr>
      <w:jc w:val="both"/>
      <w:keepLines/>
      <w:keepNext/>
      <w:spacing w:before="280" w:after="290" w:line="376" w:lineRule="auto"/>
      <w:widowControl w:val="off"/>
      <w:outlineLvl w:val="3"/>
    </w:pPr>
    <w:rPr>
      <w:rFonts w:ascii="@楷体_GB2312" w:hAnsi="@楷体_GB2312" w:eastAsia="@楷体_GB2312"/>
      <w:b/>
      <w:bCs/>
      <w:sz w:val="28"/>
      <w:szCs w:val="28"/>
    </w:rPr>
  </w:style>
  <w:style w:type="paragraph" w:styleId="1070" w:customStyle="1">
    <w:name w:val="标题 51"/>
    <w:basedOn w:val="849"/>
    <w:next w:val="849"/>
    <w:uiPriority w:val="0"/>
    <w:qFormat/>
    <w:pPr>
      <w:jc w:val="both"/>
      <w:keepNext/>
      <w:widowControl w:val="off"/>
      <w:outlineLvl w:val="4"/>
    </w:pPr>
    <w:rPr>
      <w:rFonts w:hint="eastAsia" w:ascii="@楷体_GB2312" w:hAnsi="@楷体_GB2312" w:eastAsia="@楷体_GB2312"/>
      <w:color w:val="000000"/>
      <w:sz w:val="28"/>
      <w:szCs w:val="20"/>
    </w:rPr>
  </w:style>
  <w:style w:type="paragraph" w:styleId="1071" w:customStyle="1">
    <w:name w:val="标题 61"/>
    <w:basedOn w:val="849"/>
    <w:next w:val="849"/>
    <w:uiPriority w:val="0"/>
    <w:qFormat/>
    <w:pPr>
      <w:jc w:val="both"/>
      <w:keepNext/>
      <w:widowControl w:val="off"/>
      <w:outlineLvl w:val="5"/>
    </w:pPr>
    <w:rPr>
      <w:rFonts w:hint="eastAsia" w:ascii="@楷体_GB2312" w:hAnsi="@楷体_GB2312" w:eastAsia="@楷体_GB2312"/>
      <w:sz w:val="28"/>
      <w:szCs w:val="20"/>
    </w:rPr>
  </w:style>
  <w:style w:type="character" w:styleId="1072" w:customStyle="1">
    <w:name w:val="默认段落字体1"/>
    <w:uiPriority w:val="0"/>
    <w:qFormat/>
    <w:rPr>
      <w:rFonts w:ascii="Times New Roman" w:hAnsi="Times New Roman" w:eastAsia="@楷体_GB2312" w:cs="Times New Roman"/>
    </w:rPr>
  </w:style>
  <w:style w:type="table" w:styleId="1073" w:customStyle="1">
    <w:name w:val="普通表格1"/>
    <w:uiPriority w:val="0"/>
    <w:qFormat/>
    <w:rPr>
      <w:rFonts w:eastAsia="@楷体_GB2312"/>
    </w:rPr>
    <w:tblPr>
      <w:tblCellMar>
        <w:left w:w="0" w:type="dxa"/>
        <w:top w:w="0" w:type="dxa"/>
        <w:right w:w="0" w:type="dxa"/>
        <w:bottom w:w="0" w:type="dxa"/>
      </w:tblCellMar>
    </w:tblPr>
  </w:style>
  <w:style w:type="character" w:styleId="1074" w:customStyle="1">
    <w:name w:val="标题 1 Char"/>
    <w:link w:val="1066"/>
    <w:uiPriority w:val="0"/>
    <w:qFormat/>
    <w:rPr>
      <w:rFonts w:ascii="Times New Roman" w:hAnsi="Times New Roman" w:eastAsia="@楷体_GB2312" w:cs="Times New Roman"/>
      <w:b/>
      <w:sz w:val="44"/>
      <w:szCs w:val="20"/>
    </w:rPr>
  </w:style>
  <w:style w:type="paragraph" w:styleId="1075" w:customStyle="1">
    <w:name w:val="正文缩进1"/>
    <w:basedOn w:val="849"/>
    <w:next w:val="849"/>
    <w:link w:val="1076"/>
    <w:uiPriority w:val="0"/>
    <w:qFormat/>
    <w:pPr>
      <w:ind w:firstLine="420"/>
      <w:jc w:val="both"/>
      <w:widowControl w:val="off"/>
    </w:pPr>
    <w:rPr>
      <w:rFonts w:eastAsia="@楷体_GB2312"/>
      <w:sz w:val="21"/>
      <w:szCs w:val="20"/>
    </w:rPr>
  </w:style>
  <w:style w:type="character" w:styleId="1076" w:customStyle="1">
    <w:name w:val="正文缩进 Char1"/>
    <w:link w:val="1075"/>
    <w:uiPriority w:val="0"/>
    <w:qFormat/>
    <w:rPr>
      <w:rFonts w:ascii="Times New Roman" w:hAnsi="Times New Roman" w:eastAsia="@楷体_GB2312" w:cs="Times New Roman"/>
      <w:sz w:val="21"/>
      <w:lang w:val="en-US" w:eastAsia="zh-CN" w:bidi="ar-SA"/>
    </w:rPr>
  </w:style>
  <w:style w:type="paragraph" w:styleId="1077" w:customStyle="1">
    <w:name w:val="索引 51"/>
    <w:basedOn w:val="849"/>
    <w:next w:val="849"/>
    <w:uiPriority w:val="0"/>
    <w:qFormat/>
    <w:pPr>
      <w:ind w:left="1680"/>
      <w:jc w:val="both"/>
      <w:widowControl w:val="off"/>
    </w:pPr>
    <w:rPr>
      <w:rFonts w:eastAsia="@楷体_GB2312"/>
      <w:sz w:val="26"/>
      <w:szCs w:val="20"/>
    </w:rPr>
  </w:style>
  <w:style w:type="paragraph" w:styleId="1078" w:customStyle="1">
    <w:name w:val="列表项目符号1"/>
    <w:basedOn w:val="849"/>
    <w:uiPriority w:val="0"/>
    <w:qFormat/>
    <w:pPr>
      <w:numPr>
        <w:ilvl w:val="0"/>
        <w:numId w:val="1"/>
      </w:numPr>
      <w:jc w:val="both"/>
      <w:widowControl w:val="off"/>
      <w:tabs>
        <w:tab w:val="left" w:pos="1155" w:leader="none"/>
      </w:tabs>
    </w:pPr>
    <w:rPr>
      <w:rFonts w:eastAsia="@楷体_GB2312"/>
      <w:sz w:val="30"/>
      <w:szCs w:val="20"/>
    </w:rPr>
  </w:style>
  <w:style w:type="paragraph" w:styleId="1079" w:customStyle="1">
    <w:name w:val="文档结构图1"/>
    <w:basedOn w:val="849"/>
    <w:link w:val="1080"/>
    <w:uiPriority w:val="0"/>
    <w:qFormat/>
    <w:pPr>
      <w:shd w:val="clear" w:color="auto" w:fill="000080"/>
    </w:pPr>
    <w:rPr>
      <w:rFonts w:eastAsia="@楷体_GB2312"/>
    </w:rPr>
  </w:style>
  <w:style w:type="character" w:styleId="1080" w:customStyle="1">
    <w:name w:val="文档结构图 Char"/>
    <w:link w:val="1079"/>
    <w:uiPriority w:val="0"/>
    <w:qFormat/>
    <w:rPr>
      <w:rFonts w:ascii="Times New Roman" w:hAnsi="Times New Roman" w:eastAsia="@楷体_GB2312" w:cs="Times New Roman"/>
      <w:sz w:val="24"/>
      <w:szCs w:val="24"/>
      <w:shd w:val="clear" w:color="auto" w:fill="000080"/>
    </w:rPr>
  </w:style>
  <w:style w:type="paragraph" w:styleId="1081" w:customStyle="1">
    <w:name w:val="批注文字1"/>
    <w:basedOn w:val="849"/>
    <w:uiPriority w:val="0"/>
    <w:qFormat/>
    <w:pPr>
      <w:widowControl w:val="off"/>
    </w:pPr>
    <w:rPr>
      <w:rFonts w:eastAsia="@楷体_GB2312"/>
      <w:sz w:val="28"/>
      <w:szCs w:val="20"/>
    </w:rPr>
  </w:style>
  <w:style w:type="paragraph" w:styleId="1082" w:customStyle="1">
    <w:name w:val="正文文本 31"/>
    <w:basedOn w:val="849"/>
    <w:uiPriority w:val="0"/>
    <w:qFormat/>
    <w:pPr>
      <w:jc w:val="both"/>
      <w:spacing w:after="120"/>
      <w:widowControl w:val="off"/>
    </w:pPr>
    <w:rPr>
      <w:rFonts w:eastAsia="@楷体_GB2312"/>
      <w:sz w:val="16"/>
      <w:szCs w:val="16"/>
    </w:rPr>
  </w:style>
  <w:style w:type="paragraph" w:styleId="1083" w:customStyle="1">
    <w:name w:val="正文文本1"/>
    <w:basedOn w:val="849"/>
    <w:next w:val="897"/>
    <w:uiPriority w:val="0"/>
    <w:qFormat/>
    <w:pPr>
      <w:spacing w:line="360" w:lineRule="auto"/>
    </w:pPr>
    <w:rPr>
      <w:rFonts w:eastAsia="@楷体_GB2312"/>
      <w:szCs w:val="20"/>
    </w:rPr>
  </w:style>
  <w:style w:type="paragraph" w:styleId="1084" w:customStyle="1">
    <w:name w:val="正文文本缩进1"/>
    <w:basedOn w:val="849"/>
    <w:uiPriority w:val="0"/>
    <w:qFormat/>
    <w:pPr>
      <w:ind w:left="420"/>
      <w:spacing w:after="120"/>
    </w:pPr>
    <w:rPr>
      <w:rFonts w:eastAsia="@楷体_GB2312"/>
    </w:rPr>
  </w:style>
  <w:style w:type="paragraph" w:styleId="1085" w:customStyle="1">
    <w:name w:val="文本块1"/>
    <w:basedOn w:val="849"/>
    <w:uiPriority w:val="0"/>
    <w:qFormat/>
    <w:pPr>
      <w:ind w:left="630" w:right="-609" w:firstLine="420"/>
      <w:jc w:val="both"/>
      <w:spacing w:line="360" w:lineRule="auto"/>
      <w:widowControl w:val="off"/>
    </w:pPr>
    <w:rPr>
      <w:rFonts w:hint="eastAsia" w:ascii="@楷体_GB2312" w:eastAsia="@楷体_GB2312"/>
      <w:sz w:val="21"/>
      <w:szCs w:val="20"/>
    </w:rPr>
  </w:style>
  <w:style w:type="paragraph" w:styleId="1086" w:customStyle="1">
    <w:name w:val="目录 31"/>
    <w:basedOn w:val="849"/>
    <w:next w:val="849"/>
    <w:uiPriority w:val="0"/>
    <w:qFormat/>
    <w:pPr>
      <w:ind w:left="840"/>
      <w:jc w:val="both"/>
      <w:widowControl w:val="off"/>
    </w:pPr>
    <w:rPr>
      <w:rFonts w:eastAsia="@楷体_GB2312"/>
      <w:sz w:val="28"/>
      <w:szCs w:val="20"/>
    </w:rPr>
  </w:style>
  <w:style w:type="paragraph" w:styleId="1087" w:customStyle="1">
    <w:name w:val="纯文本11"/>
    <w:basedOn w:val="849"/>
    <w:link w:val="1088"/>
    <w:uiPriority w:val="0"/>
    <w:qFormat/>
    <w:pPr>
      <w:jc w:val="both"/>
      <w:widowControl w:val="off"/>
    </w:pPr>
    <w:rPr>
      <w:rFonts w:ascii="宋体" w:hAnsi="Courier New" w:eastAsia="楷体_GB2312"/>
      <w:sz w:val="26"/>
      <w:szCs w:val="20"/>
    </w:rPr>
  </w:style>
  <w:style w:type="character" w:styleId="1088" w:customStyle="1">
    <w:name w:val="纯文本 Char"/>
    <w:link w:val="1087"/>
    <w:uiPriority w:val="0"/>
    <w:qFormat/>
    <w:rPr>
      <w:rFonts w:ascii="@楷体_GB2312" w:hAnsi="@楷体_GB2312" w:eastAsia="@楷体_GB2312" w:cs="Times New Roman"/>
      <w:sz w:val="21"/>
      <w:lang w:val="en-US" w:eastAsia="zh-CN" w:bidi="ar-SA"/>
    </w:rPr>
  </w:style>
  <w:style w:type="paragraph" w:styleId="1089" w:customStyle="1">
    <w:name w:val="日期1"/>
    <w:basedOn w:val="849"/>
    <w:next w:val="849"/>
    <w:link w:val="1090"/>
    <w:uiPriority w:val="0"/>
    <w:qFormat/>
    <w:pPr>
      <w:ind w:left="100"/>
    </w:pPr>
    <w:rPr>
      <w:rFonts w:eastAsia="@楷体_GB2312"/>
    </w:rPr>
  </w:style>
  <w:style w:type="character" w:styleId="1090" w:customStyle="1">
    <w:name w:val="日期 Char"/>
    <w:link w:val="1089"/>
    <w:uiPriority w:val="0"/>
    <w:qFormat/>
    <w:rPr>
      <w:rFonts w:ascii="Times New Roman" w:hAnsi="Times New Roman" w:eastAsia="@楷体_GB2312" w:cs="Times New Roman"/>
      <w:sz w:val="24"/>
      <w:szCs w:val="24"/>
      <w:lang w:val="en-US" w:eastAsia="zh-CN" w:bidi="ar-SA"/>
    </w:rPr>
  </w:style>
  <w:style w:type="paragraph" w:styleId="1091" w:customStyle="1">
    <w:name w:val="正文文本缩进 21"/>
    <w:basedOn w:val="849"/>
    <w:uiPriority w:val="0"/>
    <w:qFormat/>
    <w:pPr>
      <w:ind w:left="420"/>
      <w:jc w:val="both"/>
      <w:spacing w:after="120" w:line="480" w:lineRule="auto"/>
      <w:widowControl w:val="off"/>
    </w:pPr>
    <w:rPr>
      <w:rFonts w:eastAsia="@楷体_GB2312"/>
      <w:sz w:val="28"/>
      <w:szCs w:val="20"/>
    </w:rPr>
  </w:style>
  <w:style w:type="paragraph" w:styleId="1092" w:customStyle="1">
    <w:name w:val="批注框文本1"/>
    <w:basedOn w:val="849"/>
    <w:uiPriority w:val="0"/>
    <w:qFormat/>
    <w:rPr>
      <w:rFonts w:eastAsia="@楷体_GB2312"/>
      <w:sz w:val="18"/>
      <w:szCs w:val="18"/>
    </w:rPr>
  </w:style>
  <w:style w:type="paragraph" w:styleId="1093" w:customStyle="1">
    <w:name w:val="页脚1"/>
    <w:basedOn w:val="1066"/>
    <w:next w:val="1094"/>
    <w:link w:val="1095"/>
    <w:uiPriority w:val="0"/>
    <w:qFormat/>
    <w:pPr>
      <w:tabs>
        <w:tab w:val="center" w:pos="4153" w:leader="none"/>
        <w:tab w:val="right" w:pos="8306" w:leader="none"/>
      </w:tabs>
    </w:pPr>
    <w:rPr>
      <w:sz w:val="18"/>
      <w:szCs w:val="18"/>
    </w:rPr>
  </w:style>
  <w:style w:type="paragraph" w:styleId="1094" w:customStyle="1">
    <w:name w:val="Char Char Char Char Char Char Char Char Char Char Char Char Char"/>
    <w:basedOn w:val="1066"/>
    <w:next w:val="849"/>
    <w:uiPriority w:val="0"/>
    <w:qFormat/>
    <w:pPr>
      <w:ind w:firstLine="3584"/>
      <w:spacing w:before="0" w:after="160" w:line="240" w:lineRule="exact"/>
    </w:pPr>
  </w:style>
  <w:style w:type="character" w:styleId="1095" w:customStyle="1">
    <w:name w:val="页脚 Char"/>
    <w:link w:val="1093"/>
    <w:uiPriority w:val="0"/>
    <w:qFormat/>
    <w:rPr>
      <w:rFonts w:ascii="Times New Roman" w:hAnsi="Times New Roman" w:eastAsia="@楷体_GB2312" w:cs="Times New Roman"/>
      <w:sz w:val="18"/>
      <w:szCs w:val="18"/>
    </w:rPr>
  </w:style>
  <w:style w:type="paragraph" w:styleId="1096" w:customStyle="1">
    <w:name w:val="寄信人地址1"/>
    <w:basedOn w:val="849"/>
    <w:uiPriority w:val="0"/>
    <w:qFormat/>
    <w:rPr>
      <w:rFonts w:ascii="Arial" w:hAnsi="Arial"/>
    </w:rPr>
  </w:style>
  <w:style w:type="paragraph" w:styleId="1097" w:customStyle="1">
    <w:name w:val="页眉1"/>
    <w:basedOn w:val="849"/>
    <w:link w:val="1098"/>
    <w:uiPriority w:val="0"/>
    <w:qFormat/>
    <w:pPr>
      <w:jc w:val="center"/>
      <w:widowControl w:val="off"/>
      <w:tabs>
        <w:tab w:val="center" w:pos="4153" w:leader="none"/>
        <w:tab w:val="right" w:pos="8306" w:leader="none"/>
      </w:tabs>
      <w:pBdr>
        <w:bottom w:val="none" w:color="000000" w:sz="0" w:space="1"/>
      </w:pBdr>
    </w:pPr>
    <w:rPr>
      <w:rFonts w:eastAsia="@楷体_GB2312"/>
      <w:sz w:val="18"/>
      <w:szCs w:val="18"/>
    </w:rPr>
  </w:style>
  <w:style w:type="character" w:styleId="1098" w:customStyle="1">
    <w:name w:val="页眉 Char"/>
    <w:link w:val="1097"/>
    <w:uiPriority w:val="0"/>
    <w:qFormat/>
    <w:rPr>
      <w:rFonts w:ascii="Times New Roman" w:hAnsi="Times New Roman" w:eastAsia="@楷体_GB2312" w:cs="Times New Roman"/>
      <w:sz w:val="18"/>
      <w:szCs w:val="18"/>
    </w:rPr>
  </w:style>
  <w:style w:type="paragraph" w:styleId="1099" w:customStyle="1">
    <w:name w:val="目录 11"/>
    <w:basedOn w:val="849"/>
    <w:next w:val="849"/>
    <w:uiPriority w:val="0"/>
    <w:qFormat/>
    <w:pPr>
      <w:widowControl w:val="off"/>
    </w:pPr>
    <w:rPr>
      <w:rFonts w:eastAsia="@楷体_GB2312"/>
      <w:szCs w:val="20"/>
    </w:rPr>
  </w:style>
  <w:style w:type="paragraph" w:styleId="1100" w:customStyle="1">
    <w:name w:val="副标题1"/>
    <w:basedOn w:val="849"/>
    <w:next w:val="849"/>
    <w:uiPriority w:val="0"/>
    <w:qFormat/>
    <w:pPr>
      <w:jc w:val="center"/>
      <w:spacing w:before="240" w:after="60" w:line="312" w:lineRule="auto"/>
      <w:widowControl w:val="off"/>
      <w:outlineLvl w:val="1"/>
    </w:pPr>
    <w:rPr>
      <w:rFonts w:ascii="@楷体_GB2312" w:hAnsi="@楷体_GB2312" w:eastAsia="@楷体_GB2312"/>
      <w:b/>
      <w:bCs/>
      <w:sz w:val="32"/>
      <w:szCs w:val="32"/>
    </w:rPr>
  </w:style>
  <w:style w:type="paragraph" w:styleId="1101" w:customStyle="1">
    <w:name w:val="脚注文本1"/>
    <w:basedOn w:val="849"/>
    <w:uiPriority w:val="0"/>
    <w:qFormat/>
    <w:pPr>
      <w:widowControl w:val="off"/>
    </w:pPr>
    <w:rPr>
      <w:rFonts w:eastAsia="@楷体_GB2312"/>
      <w:sz w:val="18"/>
      <w:szCs w:val="18"/>
    </w:rPr>
  </w:style>
  <w:style w:type="paragraph" w:styleId="1102" w:customStyle="1">
    <w:name w:val="正文文本缩进 31"/>
    <w:basedOn w:val="849"/>
    <w:uiPriority w:val="0"/>
    <w:qFormat/>
    <w:pPr>
      <w:ind w:firstLine="480"/>
      <w:spacing w:line="300" w:lineRule="auto"/>
      <w:widowControl w:val="off"/>
    </w:pPr>
    <w:rPr>
      <w:rFonts w:eastAsia="@楷体_GB2312"/>
    </w:rPr>
  </w:style>
  <w:style w:type="paragraph" w:styleId="1103" w:customStyle="1">
    <w:name w:val="目录 21"/>
    <w:basedOn w:val="849"/>
    <w:next w:val="849"/>
    <w:uiPriority w:val="0"/>
    <w:qFormat/>
    <w:pPr>
      <w:ind w:left="420"/>
      <w:jc w:val="both"/>
      <w:widowControl w:val="off"/>
    </w:pPr>
    <w:rPr>
      <w:rFonts w:eastAsia="@楷体_GB2312"/>
      <w:sz w:val="28"/>
      <w:szCs w:val="20"/>
    </w:rPr>
  </w:style>
  <w:style w:type="paragraph" w:styleId="1104" w:customStyle="1">
    <w:name w:val="正文文本 21"/>
    <w:basedOn w:val="849"/>
    <w:uiPriority w:val="0"/>
    <w:qFormat/>
    <w:pPr>
      <w:jc w:val="both"/>
      <w:spacing w:line="180" w:lineRule="exact"/>
      <w:widowControl w:val="off"/>
    </w:pPr>
    <w:rPr>
      <w:rFonts w:eastAsia="@楷体_GB2312"/>
      <w:sz w:val="15"/>
    </w:rPr>
  </w:style>
  <w:style w:type="paragraph" w:styleId="1105" w:customStyle="1">
    <w:name w:val="列表 41"/>
    <w:basedOn w:val="849"/>
    <w:uiPriority w:val="0"/>
    <w:qFormat/>
    <w:pPr>
      <w:ind w:left="100" w:hanging="200"/>
      <w:jc w:val="both"/>
      <w:widowControl w:val="off"/>
    </w:pPr>
    <w:rPr>
      <w:rFonts w:eastAsia="@楷体_GB2312"/>
      <w:sz w:val="21"/>
    </w:rPr>
  </w:style>
  <w:style w:type="paragraph" w:styleId="1106" w:customStyle="1">
    <w:name w:val="HTML 预设格式1"/>
    <w:basedOn w:val="84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楷体_GB2312" w:hAnsi="@楷体_GB2312" w:eastAsia="@楷体_GB2312" w:cs="@楷体_GB2312"/>
    </w:rPr>
  </w:style>
  <w:style w:type="paragraph" w:styleId="1107" w:customStyle="1">
    <w:name w:val="普通(网站)1"/>
    <w:basedOn w:val="849"/>
    <w:uiPriority w:val="0"/>
    <w:qFormat/>
    <w:pPr>
      <w:spacing w:before="100" w:beforeAutospacing="1" w:after="100" w:afterAutospacing="1"/>
    </w:pPr>
    <w:rPr>
      <w:rFonts w:hint="eastAsia" w:ascii="@楷体_GB2312" w:hAnsi="@楷体_GB2312" w:eastAsia="@楷体_GB2312"/>
    </w:rPr>
  </w:style>
  <w:style w:type="paragraph" w:styleId="1108" w:customStyle="1">
    <w:name w:val="索引 11"/>
    <w:basedOn w:val="849"/>
    <w:next w:val="849"/>
    <w:uiPriority w:val="0"/>
    <w:qFormat/>
    <w:pPr>
      <w:jc w:val="both"/>
      <w:widowControl w:val="off"/>
    </w:pPr>
    <w:rPr>
      <w:rFonts w:eastAsia="@楷体_GB2312"/>
      <w:sz w:val="21"/>
    </w:rPr>
  </w:style>
  <w:style w:type="paragraph" w:styleId="1109" w:customStyle="1">
    <w:name w:val="标题1"/>
    <w:basedOn w:val="849"/>
    <w:next w:val="849"/>
    <w:uiPriority w:val="0"/>
    <w:qFormat/>
    <w:pPr>
      <w:jc w:val="center"/>
      <w:spacing w:before="240" w:after="60"/>
      <w:outlineLvl w:val="0"/>
    </w:pPr>
    <w:rPr>
      <w:rFonts w:ascii="等线 Light" w:hAnsi="等线 Light"/>
      <w:b/>
      <w:bCs/>
      <w:sz w:val="32"/>
      <w:szCs w:val="32"/>
    </w:rPr>
  </w:style>
  <w:style w:type="paragraph" w:styleId="1110" w:customStyle="1">
    <w:name w:val="批注主题1"/>
    <w:basedOn w:val="1081"/>
    <w:next w:val="1081"/>
    <w:uiPriority w:val="0"/>
    <w:qFormat/>
    <w:rPr>
      <w:b/>
      <w:bCs/>
    </w:rPr>
  </w:style>
  <w:style w:type="paragraph" w:styleId="1111" w:customStyle="1">
    <w:name w:val="正文首行缩进 21"/>
    <w:basedOn w:val="1084"/>
    <w:link w:val="1112"/>
    <w:uiPriority w:val="0"/>
    <w:qFormat/>
    <w:pPr>
      <w:ind w:firstLine="420"/>
      <w:jc w:val="both"/>
      <w:widowControl w:val="off"/>
    </w:pPr>
    <w:rPr>
      <w:sz w:val="28"/>
      <w:szCs w:val="20"/>
    </w:rPr>
  </w:style>
  <w:style w:type="character" w:styleId="1112" w:customStyle="1">
    <w:name w:val="正文首行缩进 2 Char"/>
    <w:link w:val="1111"/>
    <w:uiPriority w:val="0"/>
    <w:qFormat/>
    <w:rPr>
      <w:rFonts w:ascii="Times New Roman" w:hAnsi="Times New Roman" w:eastAsia="@楷体_GB2312" w:cs="Times New Roman"/>
      <w:sz w:val="28"/>
      <w:lang w:bidi="ar-SA"/>
    </w:rPr>
  </w:style>
  <w:style w:type="table" w:styleId="1113" w:customStyle="1">
    <w:name w:val="网格型1"/>
    <w:basedOn w:val="1073"/>
    <w:uiPriority w:val="0"/>
    <w:qFormat/>
    <w:tblPr/>
  </w:style>
  <w:style w:type="character" w:styleId="1114" w:customStyle="1">
    <w:name w:val="要点1"/>
    <w:uiPriority w:val="0"/>
    <w:qFormat/>
    <w:rPr>
      <w:rFonts w:ascii="Times New Roman" w:hAnsi="Times New Roman" w:eastAsia="@楷体_GB2312" w:cs="Times New Roman"/>
      <w:b/>
      <w:bCs/>
    </w:rPr>
  </w:style>
  <w:style w:type="character" w:styleId="1115" w:customStyle="1">
    <w:name w:val="页码1"/>
    <w:uiPriority w:val="0"/>
    <w:qFormat/>
    <w:rPr>
      <w:rFonts w:ascii="Times New Roman" w:hAnsi="Times New Roman" w:eastAsia="@楷体_GB2312" w:cs="Times New Roman"/>
    </w:rPr>
  </w:style>
  <w:style w:type="character" w:styleId="1116" w:customStyle="1">
    <w:name w:val="已访问的超链接1"/>
    <w:uiPriority w:val="0"/>
    <w:qFormat/>
    <w:rPr>
      <w:rFonts w:ascii="Times New Roman" w:hAnsi="Times New Roman" w:eastAsia="@楷体_GB2312" w:cs="Times New Roman"/>
      <w:color w:val="800080"/>
      <w:u w:val="single"/>
    </w:rPr>
  </w:style>
  <w:style w:type="character" w:styleId="1117" w:customStyle="1">
    <w:name w:val="强调1"/>
    <w:uiPriority w:val="20"/>
    <w:qFormat/>
    <w:rPr>
      <w:b/>
      <w:bCs/>
    </w:rPr>
  </w:style>
  <w:style w:type="character" w:styleId="1118" w:customStyle="1">
    <w:name w:val="HTML 定义1"/>
    <w:uiPriority w:val="99"/>
    <w:unhideWhenUsed/>
    <w:qFormat/>
  </w:style>
  <w:style w:type="character" w:styleId="1119" w:customStyle="1">
    <w:name w:val="HTML 打字机1"/>
    <w:uiPriority w:val="99"/>
    <w:unhideWhenUsed/>
    <w:qFormat/>
    <w:rPr>
      <w:rFonts w:ascii="monospace" w:hAnsi="monospace" w:eastAsia="monospace" w:cs="monospace"/>
      <w:sz w:val="20"/>
    </w:rPr>
  </w:style>
  <w:style w:type="character" w:styleId="1120" w:customStyle="1">
    <w:name w:val="HTML 缩写1"/>
    <w:uiPriority w:val="99"/>
    <w:unhideWhenUsed/>
    <w:qFormat/>
  </w:style>
  <w:style w:type="character" w:styleId="1121" w:customStyle="1">
    <w:name w:val="HTML 变量1"/>
    <w:uiPriority w:val="99"/>
    <w:unhideWhenUsed/>
    <w:qFormat/>
  </w:style>
  <w:style w:type="character" w:styleId="1122" w:customStyle="1">
    <w:name w:val="超链接1"/>
    <w:uiPriority w:val="0"/>
    <w:qFormat/>
    <w:rPr>
      <w:rFonts w:ascii="Times New Roman" w:hAnsi="Times New Roman" w:eastAsia="@楷体_GB2312" w:cs="Times New Roman"/>
      <w:color w:val="0000ff"/>
      <w:u w:val="single"/>
    </w:rPr>
  </w:style>
  <w:style w:type="character" w:styleId="1123" w:customStyle="1">
    <w:name w:val="HTML 代码1"/>
    <w:uiPriority w:val="99"/>
    <w:unhideWhenUsed/>
    <w:qFormat/>
    <w:rPr>
      <w:rFonts w:ascii="monospace" w:hAnsi="monospace" w:eastAsia="monospace" w:cs="monospace"/>
      <w:sz w:val="20"/>
    </w:rPr>
  </w:style>
  <w:style w:type="character" w:styleId="1124" w:customStyle="1">
    <w:name w:val="批注引用1"/>
    <w:uiPriority w:val="0"/>
    <w:qFormat/>
    <w:rPr>
      <w:rFonts w:ascii="Times New Roman" w:hAnsi="Times New Roman" w:eastAsia="@楷体_GB2312" w:cs="Times New Roman"/>
      <w:sz w:val="21"/>
      <w:szCs w:val="21"/>
    </w:rPr>
  </w:style>
  <w:style w:type="character" w:styleId="1125" w:customStyle="1">
    <w:name w:val="HTML 引文1"/>
    <w:uiPriority w:val="99"/>
    <w:unhideWhenUsed/>
    <w:qFormat/>
  </w:style>
  <w:style w:type="character" w:styleId="1126" w:customStyle="1">
    <w:name w:val="脚注引用1"/>
    <w:uiPriority w:val="0"/>
    <w:qFormat/>
    <w:rPr>
      <w:rFonts w:ascii="Times New Roman" w:hAnsi="Times New Roman" w:eastAsia="@楷体_GB2312" w:cs="Times New Roman"/>
      <w:vertAlign w:val="superscript"/>
    </w:rPr>
  </w:style>
  <w:style w:type="character" w:styleId="1127" w:customStyle="1">
    <w:name w:val="HTML 键盘1"/>
    <w:uiPriority w:val="99"/>
    <w:unhideWhenUsed/>
    <w:qFormat/>
    <w:rPr>
      <w:rFonts w:ascii="monospace" w:hAnsi="monospace" w:eastAsia="monospace" w:cs="monospace"/>
      <w:sz w:val="20"/>
    </w:rPr>
  </w:style>
  <w:style w:type="character" w:styleId="1128" w:customStyle="1">
    <w:name w:val="HTML 样本1"/>
    <w:uiPriority w:val="99"/>
    <w:unhideWhenUsed/>
    <w:qFormat/>
    <w:rPr>
      <w:rFonts w:ascii="monospace" w:hAnsi="monospace" w:eastAsia="monospace" w:cs="monospace"/>
    </w:rPr>
  </w:style>
  <w:style w:type="character" w:styleId="1129" w:customStyle="1">
    <w:name w:val="zihao_18 jiacu"/>
    <w:uiPriority w:val="0"/>
    <w:qFormat/>
    <w:rPr>
      <w:rFonts w:ascii="Times New Roman" w:hAnsi="Times New Roman" w:eastAsia="@楷体_GB2312" w:cs="Times New Roman"/>
    </w:rPr>
  </w:style>
  <w:style w:type="character" w:styleId="1130" w:customStyle="1">
    <w:name w:val="普通文字1 Char1"/>
    <w:uiPriority w:val="0"/>
    <w:qFormat/>
    <w:rPr>
      <w:rFonts w:ascii="@楷体_GB2312" w:hAnsi="@楷体_GB2312" w:eastAsia="@楷体_GB2312" w:cs="Times New Roman"/>
      <w:sz w:val="28"/>
      <w:lang w:val="en-US" w:eastAsia="zh-CN" w:bidi="ar-SA"/>
    </w:rPr>
  </w:style>
  <w:style w:type="character" w:styleId="1131" w:customStyle="1">
    <w:name w:val="Andy_正文 Char"/>
    <w:link w:val="1132"/>
    <w:uiPriority w:val="0"/>
    <w:qFormat/>
    <w:rPr>
      <w:rFonts w:ascii="@楷体_GB2312" w:hAnsi="@楷体_GB2312" w:eastAsia="@楷体_GB2312" w:cs="Times New Roman"/>
      <w:sz w:val="24"/>
      <w:szCs w:val="24"/>
    </w:rPr>
  </w:style>
  <w:style w:type="paragraph" w:styleId="1132" w:customStyle="1">
    <w:name w:val="Andy_正文"/>
    <w:basedOn w:val="849"/>
    <w:link w:val="1131"/>
    <w:uiPriority w:val="0"/>
    <w:qFormat/>
    <w:pPr>
      <w:ind w:firstLine="480"/>
      <w:jc w:val="both"/>
      <w:spacing w:line="360" w:lineRule="auto"/>
      <w:widowControl w:val="off"/>
    </w:pPr>
    <w:rPr>
      <w:rFonts w:ascii="@楷体_GB2312" w:hAnsi="@楷体_GB2312" w:eastAsia="@楷体_GB2312"/>
    </w:rPr>
  </w:style>
  <w:style w:type="character" w:styleId="1133" w:customStyle="1">
    <w:name w:val="Char Char33"/>
    <w:uiPriority w:val="0"/>
    <w:qFormat/>
    <w:rPr>
      <w:rFonts w:ascii="Times New Roman" w:hAnsi="Times New Roman" w:eastAsia="@楷体_GB2312" w:cs="Times New Roman"/>
      <w:sz w:val="24"/>
      <w:lang w:val="en-US" w:eastAsia="zh-CN" w:bidi="ar-SA"/>
    </w:rPr>
  </w:style>
  <w:style w:type="character" w:styleId="1134" w:customStyle="1">
    <w:name w:val="正文缩进 Char"/>
    <w:uiPriority w:val="0"/>
    <w:qFormat/>
    <w:rPr>
      <w:rFonts w:ascii="Times New Roman" w:hAnsi="Times New Roman" w:eastAsia="@楷体_GB2312" w:cs="Times New Roman"/>
      <w:sz w:val="21"/>
      <w:lang w:val="en-US" w:eastAsia="zh-CN" w:bidi="ar-SA"/>
    </w:rPr>
  </w:style>
  <w:style w:type="character" w:styleId="1135" w:customStyle="1">
    <w:name w:val="Andy_3级 Char"/>
    <w:link w:val="1136"/>
    <w:uiPriority w:val="0"/>
    <w:qFormat/>
    <w:rPr>
      <w:rFonts w:ascii="@楷体_GB2312" w:hAnsi="@楷体_GB2312" w:eastAsia="@楷体_GB2312" w:cs="Times New Roman"/>
      <w:sz w:val="24"/>
    </w:rPr>
  </w:style>
  <w:style w:type="paragraph" w:styleId="1136" w:customStyle="1">
    <w:name w:val="Andy_3级"/>
    <w:basedOn w:val="849"/>
    <w:link w:val="1135"/>
    <w:uiPriority w:val="0"/>
    <w:qFormat/>
    <w:pPr>
      <w:ind w:left="1274" w:hanging="750"/>
      <w:jc w:val="both"/>
      <w:spacing w:line="360" w:lineRule="auto"/>
      <w:widowControl w:val="off"/>
      <w:tabs>
        <w:tab w:val="left" w:pos="1274" w:leader="none"/>
      </w:tabs>
    </w:pPr>
    <w:rPr>
      <w:rFonts w:ascii="@楷体_GB2312" w:hAnsi="@楷体_GB2312" w:eastAsia="@楷体_GB2312"/>
      <w:szCs w:val="20"/>
    </w:rPr>
  </w:style>
  <w:style w:type="character" w:styleId="1137" w:customStyle="1">
    <w:name w:val="font11"/>
    <w:uiPriority w:val="0"/>
    <w:qFormat/>
    <w:rPr>
      <w:rFonts w:hint="eastAsia" w:ascii="@楷体_GB2312" w:hAnsi="@楷体_GB2312" w:eastAsia="@楷体_GB2312" w:cs="@楷体_GB2312"/>
      <w:color w:val="000000"/>
      <w:sz w:val="24"/>
      <w:szCs w:val="24"/>
      <w:u w:val="none"/>
    </w:rPr>
  </w:style>
  <w:style w:type="character" w:styleId="1138" w:customStyle="1">
    <w:name w:val="正文双线 Char"/>
    <w:uiPriority w:val="0"/>
    <w:qFormat/>
    <w:rPr>
      <w:rFonts w:ascii="Times New Roman" w:hAnsi="Times New Roman" w:eastAsia="@楷体_GB2312" w:cs="Times New Roman"/>
      <w:sz w:val="24"/>
    </w:rPr>
  </w:style>
  <w:style w:type="character" w:styleId="1139" w:customStyle="1">
    <w:name w:val="方案正文 Char"/>
    <w:link w:val="1140"/>
    <w:uiPriority w:val="0"/>
    <w:qFormat/>
    <w:rPr>
      <w:rFonts w:ascii="@楷体_GB2312" w:hAnsi="@楷体_GB2312" w:eastAsia="@楷体_GB2312" w:cs="Times New Roman"/>
      <w:sz w:val="24"/>
      <w:szCs w:val="24"/>
    </w:rPr>
  </w:style>
  <w:style w:type="paragraph" w:styleId="1140" w:customStyle="1">
    <w:name w:val="方案正文"/>
    <w:basedOn w:val="849"/>
    <w:link w:val="1139"/>
    <w:uiPriority w:val="0"/>
    <w:qFormat/>
    <w:pPr>
      <w:ind w:firstLine="480"/>
      <w:spacing w:line="360" w:lineRule="auto"/>
      <w:widowControl w:val="off"/>
    </w:pPr>
    <w:rPr>
      <w:rFonts w:ascii="@楷体_GB2312" w:hAnsi="@楷体_GB2312" w:eastAsia="@楷体_GB2312"/>
    </w:rPr>
  </w:style>
  <w:style w:type="character" w:styleId="1141" w:customStyle="1">
    <w:name w:val="列出段落 Char"/>
    <w:link w:val="896"/>
    <w:uiPriority w:val="0"/>
    <w:qFormat/>
    <w:rPr>
      <w:rFonts w:ascii="Times New Roman" w:hAnsi="Times New Roman" w:eastAsia="@楷体_GB2312" w:cs="Times New Roman"/>
      <w:sz w:val="28"/>
      <w:szCs w:val="24"/>
    </w:rPr>
  </w:style>
  <w:style w:type="character" w:styleId="1142" w:customStyle="1">
    <w:name w:val="headline-content2"/>
    <w:uiPriority w:val="0"/>
    <w:qFormat/>
    <w:rPr>
      <w:rFonts w:ascii="Times New Roman" w:hAnsi="Times New Roman" w:eastAsia="@楷体_GB2312" w:cs="Times New Roman"/>
    </w:rPr>
  </w:style>
  <w:style w:type="character" w:styleId="1143" w:customStyle="1">
    <w:name w:val="纯文本 字符"/>
    <w:link w:val="871"/>
    <w:uiPriority w:val="0"/>
    <w:qFormat/>
    <w:rPr>
      <w:rFonts w:ascii="@楷体_GB2312" w:hAnsi="@楷体_GB2312" w:eastAsia="@楷体_GB2312" w:cs="Times New Roman"/>
      <w:sz w:val="26"/>
    </w:rPr>
  </w:style>
  <w:style w:type="character" w:styleId="1144" w:customStyle="1">
    <w:name w:val="Andy_2级 Char"/>
    <w:link w:val="1145"/>
    <w:uiPriority w:val="0"/>
    <w:qFormat/>
    <w:rPr>
      <w:rFonts w:ascii="@楷体_GB2312" w:hAnsi="@楷体_GB2312" w:eastAsia="@楷体_GB2312" w:cs="Times New Roman"/>
      <w:sz w:val="24"/>
    </w:rPr>
  </w:style>
  <w:style w:type="paragraph" w:styleId="1145" w:customStyle="1">
    <w:name w:val="Andy_2级"/>
    <w:basedOn w:val="1146"/>
    <w:link w:val="1144"/>
    <w:uiPriority w:val="0"/>
    <w:qFormat/>
    <w:pPr>
      <w:ind w:left="1440" w:hanging="360"/>
      <w:tabs>
        <w:tab w:val="left" w:pos="1012" w:leader="none"/>
        <w:tab w:val="left" w:pos="1440" w:leader="none"/>
      </w:tabs>
    </w:pPr>
    <w:rPr>
      <w:szCs w:val="20"/>
    </w:rPr>
  </w:style>
  <w:style w:type="paragraph" w:styleId="1146" w:customStyle="1">
    <w:name w:val="Andy_二级"/>
    <w:basedOn w:val="849"/>
    <w:uiPriority w:val="0"/>
    <w:qFormat/>
    <w:pPr>
      <w:ind w:left="1012" w:hanging="750"/>
      <w:jc w:val="both"/>
      <w:spacing w:line="360" w:lineRule="auto"/>
      <w:widowControl w:val="off"/>
      <w:tabs>
        <w:tab w:val="left" w:pos="1012" w:leader="none"/>
      </w:tabs>
    </w:pPr>
    <w:rPr>
      <w:rFonts w:ascii="@楷体_GB2312" w:hAnsi="@楷体_GB2312" w:eastAsia="@楷体_GB2312"/>
      <w:szCs w:val="22"/>
    </w:rPr>
  </w:style>
  <w:style w:type="character" w:styleId="1147" w:customStyle="1">
    <w:name w:val="正文缩进 字符"/>
    <w:uiPriority w:val="0"/>
    <w:qFormat/>
    <w:rPr>
      <w:rFonts w:ascii="Times New Roman" w:hAnsi="Times New Roman" w:eastAsia="@楷体_GB2312" w:cs="Times New Roman"/>
      <w:sz w:val="24"/>
      <w:lang w:val="en-US" w:eastAsia="zh-CN" w:bidi="ar-SA"/>
    </w:rPr>
  </w:style>
  <w:style w:type="paragraph" w:styleId="1148" w:customStyle="1">
    <w:name w:val="xl60"/>
    <w:basedOn w:val="849"/>
    <w:uiPriority w:val="0"/>
    <w:qFormat/>
    <w:pPr>
      <w:spacing w:before="100" w:beforeAutospacing="1" w:after="100" w:afterAutospacing="1"/>
      <w:pBdr>
        <w:left w:val="single" w:color="000000" w:sz="4" w:space="0"/>
        <w:bottom w:val="single" w:color="000000" w:sz="4" w:space="0"/>
      </w:pBdr>
    </w:pPr>
    <w:rPr>
      <w:rFonts w:eastAsia="@楷体_GB2312"/>
      <w:b/>
      <w:bCs/>
      <w:sz w:val="18"/>
      <w:szCs w:val="18"/>
    </w:rPr>
  </w:style>
  <w:style w:type="paragraph" w:styleId="1149" w:customStyle="1">
    <w:name w:val="xl43"/>
    <w:basedOn w:val="8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楷体_GB2312"/>
      <w:sz w:val="18"/>
      <w:szCs w:val="18"/>
    </w:rPr>
  </w:style>
  <w:style w:type="paragraph" w:styleId="1150" w:customStyle="1">
    <w:name w:val="Char Char Char Char Char Char Char Char Char1 Char"/>
    <w:basedOn w:val="1079"/>
    <w:uiPriority w:val="0"/>
    <w:qFormat/>
    <w:pPr>
      <w:jc w:val="both"/>
      <w:spacing w:line="360" w:lineRule="auto"/>
      <w:widowControl w:val="off"/>
    </w:pPr>
  </w:style>
  <w:style w:type="paragraph" w:styleId="1151" w:customStyle="1">
    <w:name w:val="xl48"/>
    <w:basedOn w:val="849"/>
    <w:uiPriority w:val="0"/>
    <w:qFormat/>
    <w:pPr>
      <w:jc w:val="center"/>
      <w:spacing w:before="100" w:beforeAutospacing="1" w:after="100" w:afterAutospacing="1"/>
    </w:pPr>
    <w:rPr>
      <w:rFonts w:eastAsia="@楷体_GB2312"/>
      <w:sz w:val="18"/>
      <w:szCs w:val="18"/>
    </w:rPr>
  </w:style>
  <w:style w:type="paragraph" w:styleId="1152" w:customStyle="1">
    <w:name w:val="Char Char Char"/>
    <w:basedOn w:val="849"/>
    <w:uiPriority w:val="0"/>
    <w:qFormat/>
    <w:pPr>
      <w:jc w:val="both"/>
      <w:widowControl w:val="off"/>
    </w:pPr>
    <w:rPr>
      <w:rFonts w:ascii="@楷体_GB2312" w:hAnsi="@楷体_GB2312" w:eastAsia="@楷体_GB2312"/>
      <w:szCs w:val="20"/>
    </w:rPr>
  </w:style>
  <w:style w:type="paragraph" w:styleId="1153" w:customStyle="1">
    <w:name w:val="xl42"/>
    <w:basedOn w:val="84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楷体_GB2312"/>
      <w:sz w:val="18"/>
      <w:szCs w:val="18"/>
    </w:rPr>
  </w:style>
  <w:style w:type="paragraph" w:styleId="1154" w:customStyle="1">
    <w:name w:val="Char"/>
    <w:basedOn w:val="849"/>
    <w:uiPriority w:val="0"/>
    <w:qFormat/>
    <w:pPr>
      <w:jc w:val="both"/>
      <w:widowControl w:val="off"/>
    </w:pPr>
    <w:rPr>
      <w:rFonts w:ascii="@楷体_GB2312" w:eastAsia="@楷体_GB2312"/>
      <w:b/>
      <w:sz w:val="32"/>
      <w:szCs w:val="32"/>
    </w:rPr>
  </w:style>
  <w:style w:type="paragraph" w:styleId="1155" w:customStyle="1">
    <w:name w:val="xl37"/>
    <w:basedOn w:val="849"/>
    <w:uiPriority w:val="0"/>
    <w:qFormat/>
    <w:pPr>
      <w:spacing w:before="100" w:beforeAutospacing="1" w:after="100" w:afterAutospacing="1"/>
      <w:pBdr>
        <w:top w:val="single" w:color="000000" w:sz="4" w:space="0"/>
        <w:left w:val="single" w:color="000000" w:sz="4" w:space="0"/>
        <w:bottom w:val="single" w:color="000000" w:sz="4" w:space="0"/>
      </w:pBdr>
    </w:pPr>
    <w:rPr>
      <w:rFonts w:eastAsia="@楷体_GB2312"/>
      <w:b/>
      <w:bCs/>
      <w:sz w:val="18"/>
      <w:szCs w:val="18"/>
    </w:rPr>
  </w:style>
  <w:style w:type="paragraph" w:styleId="1156" w:customStyle="1">
    <w:name w:val="xl29"/>
    <w:basedOn w:val="849"/>
    <w:uiPriority w:val="0"/>
    <w:qFormat/>
    <w:pPr>
      <w:jc w:val="center"/>
      <w:spacing w:before="100" w:beforeAutospacing="1" w:after="100" w:afterAutospacing="1"/>
      <w:pBdr>
        <w:left w:val="single" w:color="000000" w:sz="4" w:space="0"/>
        <w:right w:val="single" w:color="000000" w:sz="4" w:space="0"/>
      </w:pBdr>
    </w:pPr>
    <w:rPr>
      <w:rFonts w:ascii="@楷体_GB2312" w:hAnsi="@楷体_GB2312" w:eastAsia="@楷体_GB2312" w:cs="@楷体_GB2312"/>
      <w:sz w:val="18"/>
      <w:szCs w:val="18"/>
    </w:rPr>
  </w:style>
  <w:style w:type="paragraph" w:styleId="1157" w:customStyle="1">
    <w:name w:val="xl34"/>
    <w:basedOn w:val="8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58" w:customStyle="1">
    <w:name w:val="xl39"/>
    <w:basedOn w:val="849"/>
    <w:uiPriority w:val="0"/>
    <w:qFormat/>
    <w:pPr>
      <w:spacing w:before="100" w:beforeAutospacing="1" w:after="100" w:afterAutospacing="1"/>
      <w:pBdr>
        <w:top w:val="single" w:color="000000" w:sz="4" w:space="0"/>
        <w:bottom w:val="single" w:color="000000" w:sz="4" w:space="0"/>
        <w:right w:val="single" w:color="000000" w:sz="4" w:space="0"/>
      </w:pBdr>
    </w:pPr>
    <w:rPr>
      <w:rFonts w:eastAsia="@楷体_GB2312"/>
      <w:b/>
      <w:bCs/>
      <w:sz w:val="18"/>
      <w:szCs w:val="18"/>
    </w:rPr>
  </w:style>
  <w:style w:type="paragraph" w:styleId="1159" w:customStyle="1">
    <w:name w:val="font5"/>
    <w:basedOn w:val="849"/>
    <w:uiPriority w:val="0"/>
    <w:qFormat/>
    <w:pPr>
      <w:spacing w:before="100" w:beforeAutospacing="1" w:after="100" w:afterAutospacing="1"/>
    </w:pPr>
    <w:rPr>
      <w:rFonts w:ascii="@楷体_GB2312" w:hAnsi="@楷体_GB2312" w:eastAsia="@楷体_GB2312" w:cs="@楷体_GB2312"/>
      <w:sz w:val="18"/>
      <w:szCs w:val="18"/>
    </w:rPr>
  </w:style>
  <w:style w:type="paragraph" w:styleId="1160" w:customStyle="1">
    <w:name w:val="目录1"/>
    <w:basedOn w:val="849"/>
    <w:next w:val="849"/>
    <w:uiPriority w:val="0"/>
    <w:qFormat/>
    <w:pPr>
      <w:ind w:firstLine="419"/>
      <w:spacing w:after="102" w:line="646" w:lineRule="atLeast"/>
      <w:tabs>
        <w:tab w:val="left" w:pos="8492" w:leader="dot"/>
      </w:tabs>
    </w:pPr>
    <w:rPr>
      <w:rFonts w:eastAsia="@楷体_GB2312"/>
      <w:color w:val="000000"/>
      <w:sz w:val="21"/>
      <w:szCs w:val="20"/>
    </w:rPr>
  </w:style>
  <w:style w:type="paragraph" w:styleId="1161" w:customStyle="1">
    <w:name w:val="xl68"/>
    <w:basedOn w:val="84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62" w:customStyle="1">
    <w:name w:val="xl31"/>
    <w:basedOn w:val="849"/>
    <w:uiPriority w:val="0"/>
    <w:qFormat/>
    <w:pPr>
      <w:jc w:val="center"/>
      <w:spacing w:before="100" w:beforeAutospacing="1" w:after="100" w:afterAutospacing="1"/>
    </w:pPr>
    <w:rPr>
      <w:rFonts w:ascii="@楷体_GB2312" w:hAnsi="@楷体_GB2312" w:eastAsia="@楷体_GB2312" w:cs="@楷体_GB2312"/>
      <w:sz w:val="18"/>
      <w:szCs w:val="18"/>
    </w:rPr>
  </w:style>
  <w:style w:type="paragraph" w:styleId="1163" w:customStyle="1">
    <w:name w:val="默认段落字体 Para Char Char Char Char Char Char Char Char Char Char Char Char Char"/>
    <w:basedOn w:val="849"/>
    <w:uiPriority w:val="0"/>
    <w:qFormat/>
    <w:pPr>
      <w:jc w:val="both"/>
      <w:widowControl w:val="off"/>
    </w:pPr>
    <w:rPr>
      <w:rFonts w:eastAsia="@楷体_GB2312"/>
      <w:sz w:val="21"/>
    </w:rPr>
  </w:style>
  <w:style w:type="paragraph" w:styleId="1164" w:customStyle="1">
    <w:name w:val="xl51"/>
    <w:basedOn w:val="8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165" w:customStyle="1">
    <w:name w:val="_Style 29"/>
    <w:basedOn w:val="1079"/>
    <w:uiPriority w:val="0"/>
    <w:qFormat/>
    <w:pPr>
      <w:jc w:val="both"/>
      <w:spacing w:line="360" w:lineRule="auto"/>
      <w:widowControl w:val="off"/>
    </w:pPr>
    <w:rPr>
      <w:rFonts w:ascii="@楷体_GB2312" w:hAnsi="@楷体_GB2312"/>
    </w:rPr>
  </w:style>
  <w:style w:type="paragraph" w:styleId="1166" w:customStyle="1">
    <w:name w:val="_Style 144"/>
    <w:basedOn w:val="1079"/>
    <w:uiPriority w:val="0"/>
    <w:qFormat/>
    <w:pPr>
      <w:spacing w:line="360" w:lineRule="auto"/>
    </w:pPr>
    <w:rPr>
      <w:sz w:val="21"/>
      <w:szCs w:val="20"/>
    </w:rPr>
  </w:style>
  <w:style w:type="paragraph" w:styleId="1167" w:customStyle="1">
    <w:name w:val="font7"/>
    <w:basedOn w:val="849"/>
    <w:uiPriority w:val="0"/>
    <w:qFormat/>
    <w:pPr>
      <w:spacing w:before="100" w:beforeAutospacing="1" w:after="100" w:afterAutospacing="1"/>
    </w:pPr>
    <w:rPr>
      <w:rFonts w:eastAsia="@楷体_GB2312"/>
      <w:b/>
      <w:bCs/>
      <w:sz w:val="18"/>
      <w:szCs w:val="18"/>
    </w:rPr>
  </w:style>
  <w:style w:type="paragraph" w:styleId="1168" w:customStyle="1">
    <w:name w:val="xl55"/>
    <w:basedOn w:val="849"/>
    <w:uiPriority w:val="0"/>
    <w:qFormat/>
    <w:pPr>
      <w:jc w:val="right"/>
      <w:spacing w:before="100" w:beforeAutospacing="1" w:after="100" w:afterAutospacing="1"/>
      <w:pBdr>
        <w:top w:val="single" w:color="000000" w:sz="4" w:space="0"/>
        <w:left w:val="single" w:color="000000" w:sz="4" w:space="0"/>
        <w:right w:val="single" w:color="000000" w:sz="4" w:space="0"/>
      </w:pBdr>
    </w:pPr>
    <w:rPr>
      <w:rFonts w:eastAsia="@楷体_GB2312"/>
      <w:sz w:val="18"/>
      <w:szCs w:val="18"/>
    </w:rPr>
  </w:style>
  <w:style w:type="paragraph" w:styleId="1169" w:customStyle="1">
    <w:name w:val="[基本段落]"/>
    <w:basedOn w:val="849"/>
    <w:uiPriority w:val="0"/>
    <w:qFormat/>
    <w:pPr>
      <w:jc w:val="both"/>
      <w:spacing w:line="288" w:lineRule="auto"/>
      <w:widowControl w:val="off"/>
    </w:pPr>
    <w:rPr>
      <w:rFonts w:ascii="@楷体_GB2312" w:eastAsia="@楷体_GB2312" w:cs="@楷体_GB2312"/>
      <w:color w:val="000000"/>
      <w:lang w:val="zh-CN"/>
    </w:rPr>
  </w:style>
  <w:style w:type="paragraph" w:styleId="1170" w:customStyle="1">
    <w:name w:val="Plain Text1"/>
    <w:basedOn w:val="849"/>
    <w:uiPriority w:val="0"/>
    <w:qFormat/>
    <w:pPr>
      <w:jc w:val="both"/>
      <w:widowControl w:val="off"/>
    </w:pPr>
    <w:rPr>
      <w:rFonts w:hint="eastAsia" w:ascii="@楷体_GB2312" w:hAnsi="@楷体_GB2312" w:eastAsia="@楷体_GB2312"/>
      <w:sz w:val="28"/>
      <w:szCs w:val="20"/>
    </w:rPr>
  </w:style>
  <w:style w:type="paragraph" w:styleId="1171" w:customStyle="1">
    <w:name w:val="页脚 New New"/>
    <w:basedOn w:val="849"/>
    <w:uiPriority w:val="0"/>
    <w:qFormat/>
    <w:pPr>
      <w:widowControl w:val="off"/>
      <w:tabs>
        <w:tab w:val="center" w:pos="4153" w:leader="none"/>
        <w:tab w:val="right" w:pos="8306" w:leader="none"/>
      </w:tabs>
    </w:pPr>
    <w:rPr>
      <w:rFonts w:eastAsia="@楷体_GB2312"/>
      <w:sz w:val="18"/>
      <w:szCs w:val="18"/>
    </w:rPr>
  </w:style>
  <w:style w:type="paragraph" w:styleId="1172" w:customStyle="1">
    <w:name w:val="xl40"/>
    <w:basedOn w:val="849"/>
    <w:uiPriority w:val="0"/>
    <w:qFormat/>
    <w:pPr>
      <w:jc w:val="center"/>
      <w:spacing w:before="100" w:beforeAutospacing="1" w:after="100" w:afterAutospacing="1"/>
      <w:pBdr>
        <w:left w:val="single" w:color="000000" w:sz="4" w:space="0"/>
        <w:bottom w:val="single" w:color="000000" w:sz="4" w:space="0"/>
      </w:pBdr>
    </w:pPr>
    <w:rPr>
      <w:rFonts w:eastAsia="@楷体_GB2312"/>
      <w:b/>
      <w:bCs/>
      <w:sz w:val="18"/>
      <w:szCs w:val="18"/>
    </w:rPr>
  </w:style>
  <w:style w:type="paragraph" w:styleId="1173" w:customStyle="1">
    <w:name w:val="纯文本1"/>
    <w:basedOn w:val="849"/>
    <w:uiPriority w:val="0"/>
    <w:qFormat/>
    <w:pPr>
      <w:jc w:val="both"/>
      <w:widowControl w:val="off"/>
    </w:pPr>
    <w:rPr>
      <w:rFonts w:ascii="@楷体_GB2312" w:hAnsi="@楷体_GB2312" w:eastAsia="@楷体_GB2312"/>
      <w:sz w:val="26"/>
    </w:rPr>
  </w:style>
  <w:style w:type="paragraph" w:styleId="1174" w:customStyle="1">
    <w:name w:val="节标题"/>
    <w:basedOn w:val="849"/>
    <w:next w:val="849"/>
    <w:uiPriority w:val="0"/>
    <w:qFormat/>
    <w:pPr>
      <w:jc w:val="center"/>
      <w:spacing w:line="867" w:lineRule="atLeast"/>
    </w:pPr>
    <w:rPr>
      <w:rFonts w:eastAsia="@楷体_GB2312"/>
      <w:color w:val="000000"/>
      <w:sz w:val="28"/>
      <w:szCs w:val="20"/>
    </w:rPr>
  </w:style>
  <w:style w:type="paragraph" w:styleId="1175" w:customStyle="1">
    <w:name w:val="xl57"/>
    <w:basedOn w:val="849"/>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176" w:customStyle="1">
    <w:name w:val="font8"/>
    <w:basedOn w:val="849"/>
    <w:uiPriority w:val="0"/>
    <w:qFormat/>
    <w:pPr>
      <w:spacing w:before="100" w:beforeAutospacing="1" w:after="100" w:afterAutospacing="1"/>
    </w:pPr>
    <w:rPr>
      <w:rFonts w:eastAsia="@楷体_GB2312"/>
    </w:rPr>
  </w:style>
  <w:style w:type="paragraph" w:styleId="1177" w:customStyle="1">
    <w:name w:val="xl56"/>
    <w:basedOn w:val="849"/>
    <w:uiPriority w:val="0"/>
    <w:qFormat/>
    <w:pPr>
      <w:jc w:val="center"/>
      <w:spacing w:before="100" w:beforeAutospacing="1" w:after="100" w:afterAutospacing="1"/>
      <w:pBdr>
        <w:top w:val="single" w:color="000000" w:sz="4" w:space="0"/>
        <w:left w:val="single" w:color="000000" w:sz="4" w:space="0"/>
        <w:right w:val="single" w:color="000000" w:sz="4" w:space="0"/>
      </w:pBdr>
    </w:pPr>
    <w:rPr>
      <w:rFonts w:eastAsia="@楷体_GB2312"/>
      <w:sz w:val="18"/>
      <w:szCs w:val="18"/>
    </w:rPr>
  </w:style>
  <w:style w:type="paragraph" w:styleId="1178" w:customStyle="1">
    <w:name w:val="xl70"/>
    <w:basedOn w:val="84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179" w:customStyle="1">
    <w:name w:val="xl50"/>
    <w:basedOn w:val="849"/>
    <w:uiPriority w:val="0"/>
    <w:qFormat/>
    <w:pPr>
      <w:jc w:val="right"/>
      <w:spacing w:before="100" w:beforeAutospacing="1" w:after="100" w:afterAutospacing="1"/>
    </w:pPr>
    <w:rPr>
      <w:rFonts w:eastAsia="@楷体_GB2312"/>
      <w:sz w:val="18"/>
      <w:szCs w:val="18"/>
    </w:rPr>
  </w:style>
  <w:style w:type="paragraph" w:styleId="1180" w:customStyle="1">
    <w:name w:val="Char Char1 Char Char Char Char Char Char"/>
    <w:basedOn w:val="849"/>
    <w:uiPriority w:val="0"/>
    <w:qFormat/>
    <w:pPr>
      <w:ind w:left="420" w:hanging="420"/>
      <w:jc w:val="both"/>
      <w:widowControl w:val="off"/>
      <w:tabs>
        <w:tab w:val="left" w:pos="420" w:leader="none"/>
        <w:tab w:val="left" w:pos="1545" w:leader="none"/>
      </w:tabs>
    </w:pPr>
    <w:rPr>
      <w:rFonts w:eastAsia="@楷体_GB2312"/>
    </w:rPr>
  </w:style>
  <w:style w:type="paragraph" w:styleId="1181" w:customStyle="1">
    <w:name w:val="xl59"/>
    <w:basedOn w:val="8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楷体_GB2312"/>
      <w:b/>
      <w:bCs/>
      <w:sz w:val="18"/>
      <w:szCs w:val="18"/>
    </w:rPr>
  </w:style>
  <w:style w:type="paragraph" w:styleId="1182" w:customStyle="1">
    <w:name w:val="xl71"/>
    <w:basedOn w:val="84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eastAsia="@楷体_GB2312"/>
    </w:rPr>
  </w:style>
  <w:style w:type="paragraph" w:styleId="1183" w:customStyle="1">
    <w:name w:val="xl61"/>
    <w:basedOn w:val="8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84" w:customStyle="1">
    <w:name w:val="Blockquote"/>
    <w:basedOn w:val="849"/>
    <w:uiPriority w:val="0"/>
    <w:qFormat/>
    <w:pPr>
      <w:ind w:left="360" w:right="360"/>
      <w:spacing w:before="100" w:after="100"/>
      <w:widowControl w:val="off"/>
    </w:pPr>
    <w:rPr>
      <w:rFonts w:eastAsia="@楷体_GB2312"/>
      <w:szCs w:val="20"/>
    </w:rPr>
  </w:style>
  <w:style w:type="paragraph" w:styleId="1185" w:customStyle="1">
    <w:name w:val="xl38"/>
    <w:basedOn w:val="849"/>
    <w:uiPriority w:val="0"/>
    <w:qFormat/>
    <w:pPr>
      <w:spacing w:before="100" w:beforeAutospacing="1" w:after="100" w:afterAutospacing="1"/>
      <w:pBdr>
        <w:top w:val="single" w:color="000000" w:sz="4" w:space="0"/>
        <w:bottom w:val="single" w:color="000000" w:sz="4" w:space="0"/>
      </w:pBdr>
    </w:pPr>
    <w:rPr>
      <w:rFonts w:eastAsia="@楷体_GB2312"/>
      <w:b/>
      <w:bCs/>
      <w:sz w:val="18"/>
      <w:szCs w:val="18"/>
    </w:rPr>
  </w:style>
  <w:style w:type="paragraph" w:styleId="1186" w:customStyle="1">
    <w:name w:val="xl33"/>
    <w:basedOn w:val="8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87" w:customStyle="1">
    <w:name w:val="Char Char1 Char Char Char"/>
    <w:basedOn w:val="1079"/>
    <w:uiPriority w:val="0"/>
    <w:qFormat/>
    <w:pPr>
      <w:jc w:val="both"/>
      <w:spacing w:line="360" w:lineRule="auto"/>
      <w:widowControl w:val="off"/>
    </w:pPr>
    <w:rPr>
      <w:rFonts w:ascii="@楷体_GB2312" w:hAnsi="@楷体_GB2312"/>
    </w:rPr>
  </w:style>
  <w:style w:type="paragraph" w:styleId="1188" w:customStyle="1">
    <w:name w:val="xl45"/>
    <w:basedOn w:val="8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89" w:customStyle="1">
    <w:name w:val="xl46"/>
    <w:basedOn w:val="8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90" w:customStyle="1">
    <w:name w:val="Char Char Char Char1"/>
    <w:basedOn w:val="849"/>
    <w:uiPriority w:val="0"/>
    <w:qFormat/>
    <w:rPr>
      <w:rFonts w:ascii="@楷体_GB2312" w:hAnsi="@楷体_GB2312" w:eastAsia="@楷体_GB2312"/>
      <w:szCs w:val="20"/>
    </w:rPr>
  </w:style>
  <w:style w:type="paragraph" w:styleId="1191" w:customStyle="1">
    <w:name w:val="xl30"/>
    <w:basedOn w:val="8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192" w:customStyle="1">
    <w:name w:val="列出段落2"/>
    <w:basedOn w:val="849"/>
    <w:uiPriority w:val="0"/>
    <w:qFormat/>
    <w:pPr>
      <w:ind w:firstLine="420"/>
      <w:jc w:val="both"/>
      <w:widowControl w:val="off"/>
    </w:pPr>
    <w:rPr>
      <w:rFonts w:ascii="@楷体_GB2312" w:hAnsi="@楷体_GB2312" w:eastAsia="@楷体_GB2312"/>
      <w:sz w:val="21"/>
      <w:szCs w:val="22"/>
    </w:rPr>
  </w:style>
  <w:style w:type="paragraph" w:styleId="1193" w:customStyle="1">
    <w:name w:val="xl32"/>
    <w:basedOn w:val="84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楷体_GB2312"/>
      <w:sz w:val="18"/>
      <w:szCs w:val="18"/>
    </w:rPr>
  </w:style>
  <w:style w:type="paragraph" w:styleId="1194" w:customStyle="1">
    <w:name w:val="列出段落11"/>
    <w:basedOn w:val="849"/>
    <w:uiPriority w:val="0"/>
    <w:qFormat/>
    <w:pPr>
      <w:ind w:firstLine="420"/>
      <w:jc w:val="both"/>
      <w:spacing w:after="200" w:line="360" w:lineRule="auto"/>
      <w:widowControl w:val="off"/>
    </w:pPr>
    <w:rPr>
      <w:rFonts w:eastAsia="@楷体_GB2312"/>
      <w:sz w:val="28"/>
      <w:szCs w:val="22"/>
    </w:rPr>
  </w:style>
  <w:style w:type="paragraph" w:styleId="1195" w:customStyle="1">
    <w:name w:val="xl36"/>
    <w:basedOn w:val="84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96" w:customStyle="1">
    <w:name w:val="默认段落字体 Para Char Char Char Char Char Char Char"/>
    <w:basedOn w:val="849"/>
    <w:uiPriority w:val="0"/>
    <w:qFormat/>
    <w:pPr>
      <w:jc w:val="both"/>
      <w:spacing w:line="360" w:lineRule="auto"/>
      <w:widowControl w:val="off"/>
    </w:pPr>
    <w:rPr>
      <w:rFonts w:eastAsia="@楷体_GB2312"/>
    </w:rPr>
  </w:style>
  <w:style w:type="paragraph" w:styleId="1197" w:customStyle="1">
    <w:name w:val="修订1"/>
    <w:uiPriority w:val="0"/>
    <w:qFormat/>
    <w:rPr>
      <w:rFonts w:ascii="Times New Roman" w:hAnsi="Times New Roman" w:eastAsia="宋体" w:cs="Times New Roman"/>
      <w:sz w:val="24"/>
      <w:szCs w:val="24"/>
      <w:lang w:val="en-US" w:eastAsia="zh-CN" w:bidi="ar-SA"/>
    </w:rPr>
  </w:style>
  <w:style w:type="paragraph" w:styleId="1198" w:customStyle="1">
    <w:name w:val="xl35"/>
    <w:basedOn w:val="8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199" w:customStyle="1">
    <w:name w:val="Char Char Char7"/>
    <w:basedOn w:val="849"/>
    <w:uiPriority w:val="0"/>
    <w:qFormat/>
    <w:pPr>
      <w:spacing w:after="160" w:line="240" w:lineRule="exact"/>
      <w:tabs>
        <w:tab w:val="left" w:pos="480" w:leader="none"/>
      </w:tabs>
    </w:pPr>
    <w:rPr>
      <w:rFonts w:eastAsia="@楷体_GB2312"/>
      <w:sz w:val="21"/>
      <w:szCs w:val="20"/>
    </w:rPr>
  </w:style>
  <w:style w:type="paragraph" w:styleId="1200" w:customStyle="1">
    <w:name w:val="xl69"/>
    <w:basedOn w:val="84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201" w:customStyle="1">
    <w:name w:val="Plain Text2"/>
    <w:basedOn w:val="849"/>
    <w:uiPriority w:val="0"/>
    <w:qFormat/>
    <w:rPr>
      <w:rFonts w:ascii="@楷体_GB2312" w:hAnsi="@楷体_GB2312" w:eastAsia="@楷体_GB2312"/>
      <w:sz w:val="26"/>
      <w:szCs w:val="20"/>
    </w:rPr>
  </w:style>
  <w:style w:type="paragraph" w:styleId="1202" w:customStyle="1">
    <w:name w:val="Char Char Char1"/>
    <w:basedOn w:val="849"/>
    <w:uiPriority w:val="0"/>
    <w:qFormat/>
    <w:pPr>
      <w:jc w:val="both"/>
      <w:widowControl w:val="off"/>
    </w:pPr>
    <w:rPr>
      <w:rFonts w:ascii="@楷体_GB2312" w:hAnsi="@楷体_GB2312" w:eastAsia="@楷体_GB2312"/>
      <w:szCs w:val="20"/>
    </w:rPr>
  </w:style>
  <w:style w:type="paragraph" w:styleId="1203" w:customStyle="1">
    <w:name w:val="font6"/>
    <w:basedOn w:val="849"/>
    <w:uiPriority w:val="0"/>
    <w:qFormat/>
    <w:pPr>
      <w:spacing w:before="100" w:beforeAutospacing="1" w:after="100" w:afterAutospacing="1"/>
    </w:pPr>
    <w:rPr>
      <w:rFonts w:ascii="@楷体_GB2312" w:hAnsi="@楷体_GB2312" w:eastAsia="@楷体_GB2312" w:cs="@楷体_GB2312"/>
      <w:b/>
      <w:bCs/>
      <w:sz w:val="18"/>
      <w:szCs w:val="18"/>
    </w:rPr>
  </w:style>
  <w:style w:type="paragraph" w:styleId="1204" w:customStyle="1">
    <w:name w:val="纯文本3"/>
    <w:basedOn w:val="849"/>
    <w:uiPriority w:val="0"/>
    <w:qFormat/>
    <w:pPr>
      <w:jc w:val="both"/>
      <w:widowControl w:val="off"/>
    </w:pPr>
    <w:rPr>
      <w:rFonts w:ascii="@楷体_GB2312" w:hAnsi="@楷体_GB2312" w:eastAsia="@楷体_GB2312"/>
      <w:sz w:val="26"/>
      <w:szCs w:val="20"/>
    </w:rPr>
  </w:style>
  <w:style w:type="paragraph" w:styleId="1205" w:customStyle="1">
    <w:name w:val="Char Char Char Char Char Char Char Char"/>
    <w:basedOn w:val="1079"/>
    <w:uiPriority w:val="0"/>
    <w:qFormat/>
    <w:pPr>
      <w:jc w:val="both"/>
      <w:spacing w:line="360" w:lineRule="auto"/>
      <w:widowControl w:val="off"/>
    </w:pPr>
    <w:rPr>
      <w:rFonts w:ascii="@楷体_GB2312" w:hAnsi="@楷体_GB2312"/>
    </w:rPr>
  </w:style>
  <w:style w:type="paragraph" w:styleId="1206" w:customStyle="1">
    <w:name w:val="xl67"/>
    <w:basedOn w:val="84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207" w:customStyle="1">
    <w:name w:val="xl66"/>
    <w:basedOn w:val="8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208" w:customStyle="1">
    <w:name w:val="xl28"/>
    <w:basedOn w:val="84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楷体_GB2312"/>
      <w:b/>
      <w:bCs/>
      <w:sz w:val="18"/>
      <w:szCs w:val="18"/>
    </w:rPr>
  </w:style>
  <w:style w:type="paragraph" w:styleId="1209" w:customStyle="1">
    <w:name w:val="Char Char Char Char Char Char Char Char Char Char"/>
    <w:basedOn w:val="849"/>
    <w:uiPriority w:val="0"/>
    <w:qFormat/>
    <w:pPr>
      <w:numPr>
        <w:ilvl w:val="0"/>
        <w:numId w:val="2"/>
      </w:numPr>
      <w:jc w:val="both"/>
      <w:widowControl w:val="off"/>
      <w:tabs>
        <w:tab w:val="left" w:pos="1545" w:leader="none"/>
      </w:tabs>
    </w:pPr>
    <w:rPr>
      <w:rFonts w:eastAsia="@楷体_GB2312"/>
    </w:rPr>
  </w:style>
  <w:style w:type="paragraph" w:styleId="1210" w:customStyle="1">
    <w:name w:val="Default"/>
    <w:uiPriority w:val="0"/>
    <w:qFormat/>
    <w:pPr>
      <w:widowControl w:val="off"/>
    </w:pPr>
    <w:rPr>
      <w:rFonts w:ascii="@楷体_GB2312" w:hAnsi="Times New Roman" w:eastAsia="宋体" w:cs="@楷体_GB2312"/>
      <w:color w:val="000000"/>
      <w:sz w:val="24"/>
      <w:szCs w:val="24"/>
      <w:lang w:val="en-US" w:eastAsia="zh-CN" w:bidi="ar-SA"/>
    </w:rPr>
  </w:style>
  <w:style w:type="paragraph" w:styleId="1211" w:customStyle="1">
    <w:name w:val="符号列表"/>
    <w:basedOn w:val="849"/>
    <w:uiPriority w:val="0"/>
    <w:qFormat/>
    <w:pPr>
      <w:ind w:left="420" w:hanging="420"/>
      <w:spacing w:before="120"/>
      <w:tabs>
        <w:tab w:val="left" w:pos="420" w:leader="none"/>
      </w:tabs>
    </w:pPr>
    <w:rPr>
      <w:rFonts w:ascii="@楷体_GB2312" w:hAnsi="@楷体_GB2312" w:eastAsia="@楷体_GB2312"/>
      <w:color w:val="000000"/>
    </w:rPr>
  </w:style>
  <w:style w:type="paragraph" w:styleId="1212" w:customStyle="1">
    <w:name w:val="xl58"/>
    <w:basedOn w:val="84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楷体_GB2312"/>
      <w:b/>
      <w:bCs/>
      <w:sz w:val="18"/>
      <w:szCs w:val="18"/>
    </w:rPr>
  </w:style>
  <w:style w:type="paragraph" w:styleId="1213" w:customStyle="1">
    <w:name w:val="无间隔1"/>
    <w:basedOn w:val="849"/>
    <w:uiPriority w:val="1"/>
    <w:qFormat/>
    <w:rPr>
      <w:rFonts w:ascii="@楷体_GB2312" w:hAnsi="@楷体_GB2312"/>
      <w:szCs w:val="32"/>
    </w:rPr>
  </w:style>
  <w:style w:type="paragraph" w:styleId="1214" w:customStyle="1">
    <w:name w:val="xl52"/>
    <w:basedOn w:val="849"/>
    <w:uiPriority w:val="0"/>
    <w:qFormat/>
    <w:pPr>
      <w:jc w:val="right"/>
      <w:spacing w:before="100" w:beforeAutospacing="1" w:after="100" w:afterAutospacing="1"/>
    </w:pPr>
    <w:rPr>
      <w:rFonts w:eastAsia="@楷体_GB2312"/>
      <w:sz w:val="18"/>
      <w:szCs w:val="18"/>
    </w:rPr>
  </w:style>
  <w:style w:type="paragraph" w:styleId="1215" w:customStyle="1">
    <w:name w:val="xl44"/>
    <w:basedOn w:val="8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楷体_GB2312"/>
      <w:b/>
      <w:bCs/>
      <w:sz w:val="18"/>
      <w:szCs w:val="18"/>
    </w:rPr>
  </w:style>
  <w:style w:type="paragraph" w:styleId="1216" w:customStyle="1">
    <w:name w:val="Char Char Char Char Char Char Char Char1 Char Char Char Char"/>
    <w:basedOn w:val="1079"/>
    <w:uiPriority w:val="0"/>
    <w:qFormat/>
    <w:pPr>
      <w:jc w:val="both"/>
      <w:spacing w:line="360" w:lineRule="auto"/>
      <w:widowControl w:val="off"/>
    </w:pPr>
    <w:rPr>
      <w:rFonts w:ascii="@楷体_GB2312"/>
      <w:sz w:val="18"/>
      <w:szCs w:val="18"/>
    </w:rPr>
  </w:style>
  <w:style w:type="paragraph" w:styleId="1217" w:customStyle="1">
    <w:name w:val="xl53"/>
    <w:basedOn w:val="849"/>
    <w:uiPriority w:val="0"/>
    <w:qFormat/>
    <w:pP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218" w:customStyle="1">
    <w:name w:val="Char11"/>
    <w:basedOn w:val="849"/>
    <w:uiPriority w:val="0"/>
    <w:qFormat/>
    <w:pPr>
      <w:jc w:val="both"/>
      <w:widowControl w:val="off"/>
    </w:pPr>
    <w:rPr>
      <w:rFonts w:ascii="@楷体_GB2312" w:hAnsi="@楷体_GB2312" w:eastAsia="@楷体_GB2312"/>
      <w:szCs w:val="20"/>
    </w:rPr>
  </w:style>
  <w:style w:type="paragraph" w:styleId="1219" w:customStyle="1">
    <w:name w:val="表格文字"/>
    <w:basedOn w:val="849"/>
    <w:uiPriority w:val="0"/>
    <w:qFormat/>
    <w:pPr>
      <w:jc w:val="both"/>
      <w:widowControl w:val="off"/>
    </w:pPr>
    <w:rPr>
      <w:rFonts w:eastAsia="@楷体_GB2312"/>
      <w:sz w:val="21"/>
    </w:rPr>
  </w:style>
  <w:style w:type="paragraph" w:styleId="1220" w:customStyle="1">
    <w:name w:val="xl26"/>
    <w:basedOn w:val="8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楷体_GB2312"/>
      <w:b/>
      <w:bCs/>
      <w:sz w:val="18"/>
      <w:szCs w:val="18"/>
    </w:rPr>
  </w:style>
  <w:style w:type="paragraph" w:styleId="1221" w:customStyle="1">
    <w:name w:val="xl72"/>
    <w:basedOn w:val="84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222" w:customStyle="1">
    <w:name w:val="正文1"/>
    <w:next w:val="849"/>
    <w:uiPriority w:val="0"/>
    <w:qFormat/>
    <w:pPr>
      <w:jc w:val="both"/>
      <w:spacing w:line="312" w:lineRule="atLeast"/>
      <w:widowControl w:val="off"/>
    </w:pPr>
    <w:rPr>
      <w:rFonts w:ascii="@楷体_GB2312" w:hAnsi="@楷体_GB2312" w:eastAsia="宋体" w:cs="Times New Roman"/>
      <w:sz w:val="34"/>
      <w:szCs w:val="22"/>
      <w:lang w:val="en-US" w:eastAsia="zh-CN" w:bidi="ar-SA"/>
    </w:rPr>
  </w:style>
  <w:style w:type="paragraph" w:styleId="1223" w:customStyle="1">
    <w:name w:val="xl27"/>
    <w:basedOn w:val="8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楷体_GB2312"/>
      <w:b/>
      <w:bCs/>
      <w:sz w:val="18"/>
      <w:szCs w:val="18"/>
    </w:rPr>
  </w:style>
  <w:style w:type="paragraph" w:styleId="1224" w:customStyle="1">
    <w:name w:val="Andy_一级"/>
    <w:basedOn w:val="849"/>
    <w:uiPriority w:val="0"/>
    <w:qFormat/>
    <w:pPr>
      <w:ind w:left="360" w:hanging="360"/>
      <w:jc w:val="both"/>
      <w:keepNext/>
      <w:spacing w:line="360" w:lineRule="auto"/>
      <w:widowControl w:val="off"/>
      <w:tabs>
        <w:tab w:val="left" w:pos="360" w:leader="none"/>
      </w:tabs>
    </w:pPr>
    <w:rPr>
      <w:rFonts w:ascii="@楷体_GB2312" w:hAnsi="@楷体_GB2312" w:eastAsia="@楷体_GB2312"/>
      <w:b/>
      <w:szCs w:val="22"/>
    </w:rPr>
  </w:style>
  <w:style w:type="paragraph" w:styleId="1225" w:customStyle="1">
    <w:name w:val="xl65"/>
    <w:basedOn w:val="84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226" w:customStyle="1">
    <w:name w:val="xl49"/>
    <w:basedOn w:val="84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楷体_GB2312"/>
      <w:sz w:val="18"/>
      <w:szCs w:val="18"/>
    </w:rPr>
  </w:style>
  <w:style w:type="paragraph" w:styleId="1227" w:customStyle="1">
    <w:name w:val="Char Char Char1 Char Char Char Char"/>
    <w:basedOn w:val="849"/>
    <w:uiPriority w:val="0"/>
    <w:qFormat/>
    <w:pPr>
      <w:jc w:val="both"/>
      <w:spacing w:after="160" w:line="240" w:lineRule="exact"/>
      <w:widowControl w:val="off"/>
    </w:pPr>
    <w:rPr>
      <w:rFonts w:eastAsia="@楷体_GB2312"/>
      <w:sz w:val="21"/>
    </w:rPr>
  </w:style>
  <w:style w:type="paragraph" w:styleId="1228" w:customStyle="1">
    <w:name w:val="xl54"/>
    <w:basedOn w:val="849"/>
    <w:uiPriority w:val="0"/>
    <w:qFormat/>
    <w:pPr>
      <w:jc w:val="right"/>
      <w:spacing w:before="100" w:beforeAutospacing="1" w:after="100" w:afterAutospacing="1"/>
      <w:pBdr>
        <w:top w:val="single" w:color="000000" w:sz="4" w:space="0"/>
        <w:left w:val="single" w:color="000000" w:sz="4" w:space="0"/>
        <w:right w:val="single" w:color="000000" w:sz="4" w:space="0"/>
      </w:pBdr>
    </w:pPr>
    <w:rPr>
      <w:rFonts w:eastAsia="@楷体_GB2312"/>
      <w:sz w:val="18"/>
      <w:szCs w:val="18"/>
    </w:rPr>
  </w:style>
  <w:style w:type="paragraph" w:styleId="1229" w:customStyle="1">
    <w:name w:val="Char1"/>
    <w:basedOn w:val="849"/>
    <w:uiPriority w:val="0"/>
    <w:qFormat/>
    <w:pPr>
      <w:ind w:left="252"/>
      <w:spacing w:after="160" w:line="240" w:lineRule="exact"/>
      <w:tabs>
        <w:tab w:val="left" w:pos="509" w:leader="none"/>
      </w:tabs>
    </w:pPr>
    <w:rPr>
      <w:rFonts w:ascii="@楷体_GB2312" w:hAnsi="@楷体_GB2312" w:eastAsia="@楷体_GB2312"/>
      <w:szCs w:val="20"/>
      <w:lang w:eastAsia="en-US"/>
    </w:rPr>
  </w:style>
  <w:style w:type="paragraph" w:styleId="1230" w:customStyle="1">
    <w:name w:val="xl47"/>
    <w:basedOn w:val="849"/>
    <w:uiPriority w:val="0"/>
    <w:qFormat/>
    <w:pPr>
      <w:jc w:val="right"/>
      <w:spacing w:before="100" w:beforeAutospacing="1" w:after="100" w:afterAutospacing="1"/>
    </w:pPr>
    <w:rPr>
      <w:rFonts w:eastAsia="@楷体_GB2312"/>
      <w:sz w:val="18"/>
      <w:szCs w:val="18"/>
    </w:rPr>
  </w:style>
  <w:style w:type="paragraph" w:styleId="1231" w:customStyle="1">
    <w:name w:val="xl41"/>
    <w:basedOn w:val="8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232" w:customStyle="1">
    <w:name w:val="样式 正文缩进 + 首行缩进:  2 字符"/>
    <w:basedOn w:val="1075"/>
    <w:uiPriority w:val="0"/>
    <w:qFormat/>
    <w:pPr>
      <w:ind w:firstLine="200"/>
      <w:spacing w:line="360" w:lineRule="auto"/>
    </w:pPr>
    <w:rPr>
      <w:rFonts w:cs="宋体"/>
      <w:sz w:val="24"/>
    </w:rPr>
  </w:style>
  <w:style w:type="paragraph" w:styleId="1233" w:customStyle="1">
    <w:name w:val="+正文"/>
    <w:basedOn w:val="849"/>
    <w:uiPriority w:val="0"/>
    <w:qFormat/>
    <w:pPr>
      <w:ind w:firstLine="200"/>
      <w:spacing w:line="360" w:lineRule="auto"/>
    </w:pPr>
  </w:style>
  <w:style w:type="paragraph" w:styleId="1234" w:customStyle="1">
    <w:name w:val="UserStyle_0"/>
    <w:basedOn w:val="849"/>
    <w:uiPriority w:val="0"/>
    <w:qFormat/>
    <w:pPr>
      <w:ind w:firstLine="623"/>
      <w:spacing w:line="351" w:lineRule="atLeast"/>
    </w:pPr>
    <w:rPr>
      <w:rFonts w:ascii="Calibri" w:hAnsi="Calibri" w:eastAsia="仿宋_GB2312"/>
      <w:color w:val="000000"/>
      <w:sz w:val="31"/>
    </w:rPr>
  </w:style>
  <w:style w:type="character" w:styleId="1235" w:customStyle="1">
    <w:name w:val="hover1"/>
    <w:uiPriority w:val="0"/>
    <w:qFormat/>
    <w:rPr>
      <w:color w:val="2590eb"/>
    </w:rPr>
  </w:style>
  <w:style w:type="character" w:styleId="1236" w:customStyle="1">
    <w:name w:val="hover2"/>
    <w:uiPriority w:val="0"/>
    <w:qFormat/>
    <w:rPr>
      <w:color w:val="2590eb"/>
    </w:rPr>
  </w:style>
  <w:style w:type="character" w:styleId="1237" w:customStyle="1">
    <w:name w:val="hover3"/>
    <w:uiPriority w:val="0"/>
    <w:qFormat/>
  </w:style>
  <w:style w:type="character" w:styleId="1238" w:customStyle="1">
    <w:name w:val="mini-outputtext1"/>
    <w:uiPriority w:val="0"/>
    <w:qFormat/>
  </w:style>
  <w:style w:type="character" w:styleId="1239" w:customStyle="1">
    <w:name w:val="hover"/>
    <w:uiPriority w:val="0"/>
    <w:qFormat/>
    <w:rPr>
      <w:color w:val="2590eb"/>
    </w:rPr>
  </w:style>
  <w:style w:type="paragraph" w:styleId="1240" w:customStyle="1">
    <w:name w:val="字元5"/>
    <w:basedOn w:val="849"/>
    <w:uiPriority w:val="0"/>
    <w:qFormat/>
    <w:pPr>
      <w:jc w:val="both"/>
      <w:widowControl w:val="off"/>
    </w:pPr>
    <w:rPr>
      <w:rFonts w:ascii="宋体" w:hAnsi="宋体"/>
      <w:szCs w:val="20"/>
      <w:lang w:eastAsia="en-US"/>
    </w:rPr>
  </w:style>
  <w:style w:type="character" w:styleId="1241" w:customStyle="1">
    <w:name w:val="NormalCharacter1"/>
    <w:uiPriority w:val="0"/>
    <w:qFormat/>
  </w:style>
  <w:style w:type="character" w:styleId="1242" w:customStyle="1">
    <w:name w:val="grame"/>
    <w:uiPriority w:val="0"/>
    <w:qFormat/>
  </w:style>
  <w:style w:type="character" w:styleId="1243" w:customStyle="1">
    <w:name w:val="批注框文本 字符"/>
    <w:basedOn w:val="859"/>
    <w:link w:val="874"/>
    <w:uiPriority w:val="99"/>
    <w:semiHidden/>
    <w:qFormat/>
    <w:rPr>
      <w:sz w:val="18"/>
      <w:szCs w:val="18"/>
    </w:rPr>
  </w:style>
  <w:style w:type="character" w:styleId="1244" w:customStyle="1">
    <w:name w:val="批注文字 字符"/>
    <w:basedOn w:val="859"/>
    <w:link w:val="865"/>
    <w:uiPriority w:val="99"/>
    <w:semiHidden/>
    <w:qFormat/>
    <w:rPr>
      <w:sz w:val="24"/>
      <w:szCs w:val="24"/>
    </w:rPr>
  </w:style>
  <w:style w:type="character" w:styleId="1245" w:customStyle="1">
    <w:name w:val="批注主题 字符"/>
    <w:basedOn w:val="1244"/>
    <w:link w:val="887"/>
    <w:uiPriority w:val="99"/>
    <w:semiHidden/>
    <w:qFormat/>
    <w:rPr>
      <w:b/>
      <w:bCs/>
      <w:sz w:val="24"/>
      <w:szCs w:val="24"/>
    </w:rPr>
  </w:style>
  <w:style w:type="paragraph" w:styleId="1246"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247" w:customStyle="1">
    <w:name w:val="Table Text"/>
    <w:basedOn w:val="849"/>
    <w:uiPriority w:val="0"/>
    <w:semiHidden/>
    <w:qFormat/>
    <w:rPr>
      <w:rFonts w:ascii="宋体" w:hAnsi="宋体" w:eastAsia="宋体" w:cs="宋体"/>
      <w:sz w:val="18"/>
      <w:szCs w:val="18"/>
      <w:lang w:val="en-US" w:eastAsia="en-US" w:bidi="ar-SA"/>
    </w:rPr>
  </w:style>
  <w:style w:type="table" w:styleId="1248" w:customStyle="1">
    <w:name w:val="Table Normal"/>
    <w:uiPriority w:val="0"/>
    <w:semiHidden/>
    <w:unhideWhenUsed/>
    <w:qFormat/>
    <w:tblPr>
      <w:tblCellMar>
        <w:left w:w="0" w:type="dxa"/>
        <w:top w:w="0" w:type="dxa"/>
        <w:right w:w="0" w:type="dxa"/>
        <w:bottom w:w="0" w:type="dxa"/>
      </w:tblCellMar>
    </w:tblPr>
  </w:style>
  <w:style w:type="numbering" w:styleId="12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fc832d4c-abf8-4759-bb58-2d0b25979c76</errorID>
      <errorWord>)</errorWord>
      <group>L1_Format</group>
      <groupName>格式问题</groupName>
      <ability>L2_HalfPunc</ability>
      <abilityName>全半角检查</abilityName>
      <candidateList>
        <item>）</item>
      </candidateList>
      <explain>文本全半角错误。</explain>
      <paraID>1E4AEBD2</paraID>
      <start>76</start>
      <end>77</end>
      <status>unmodified</status>
      <modifiedWord/>
      <trackRevisions>false</trackRevisions>
    </reviewItem>
    <reviewItem>
      <errorID>896d9904-ee9f-430a-9818-456c1f5610ca</errorID>
      <errorWord>,</errorWord>
      <group>L1_Format</group>
      <groupName>格式问题</groupName>
      <ability>L2_HalfPunc</ability>
      <abilityName>全半角检查</abilityName>
      <candidateList>
        <item>，</item>
      </candidateList>
      <explain>文本全半角错误。</explain>
      <paraID>1EFBE1E7</paraID>
      <start>22</start>
      <end>23</end>
      <status>unmodified</status>
      <modifiedWord/>
      <trackRevisions>false</trackRevisions>
    </reviewItem>
    <reviewItem>
      <errorID>ddc3243c-983f-4d14-bb5b-fea6d22058ae</errorID>
      <errorWord>，</errorWord>
      <group>L1_Word</group>
      <groupName>字词问题</groupName>
      <ability>L2_Typo</ability>
      <abilityName>字词错误</abilityName>
      <candidateList>
        <item>，包</item>
      </candidateList>
      <explain/>
      <paraID> 4777914</paraID>
      <start>155</start>
      <end>156</end>
      <status>unmodified</status>
      <modifiedWord/>
      <trackRevisions>false</trackRevisions>
    </reviewItem>
    <reviewItem>
      <errorID>3e57c27d-73ac-4602-a7f1-a6ec0ca978c3</errorID>
      <errorWord>:</errorWord>
      <group>L1_Format</group>
      <groupName>格式问题</groupName>
      <ability>L2_HalfPunc</ability>
      <abilityName>全半角检查</abilityName>
      <candidateList>
        <item>：</item>
      </candidateList>
      <explain>文本全半角错误。</explain>
      <paraID>320CB3DF</paraID>
      <start>2</start>
      <end>3</end>
      <status>unmodified</status>
      <modifiedWord/>
      <trackRevisions>false</trackRevisions>
    </reviewItem>
    <reviewItem>
      <errorID>f274c43a-80fc-4c9d-b589-e7f8c5b04a6f</errorID>
      <errorWord>:</errorWord>
      <group>L1_Format</group>
      <groupName>格式问题</groupName>
      <ability>L2_HalfPunc</ability>
      <abilityName>全半角检查</abilityName>
      <candidateList>
        <item>：</item>
      </candidateList>
      <explain>文本全半角错误。</explain>
      <paraID>320CB3DF</paraID>
      <start>11</start>
      <end>12</end>
      <status>unmodified</status>
      <modifiedWord/>
      <trackRevisions>false</trackRevisions>
    </reviewItem>
    <reviewItem>
      <errorID>6642fa57-34ae-42fe-b4c1-d07a963f47ec</errorID>
      <errorWord>-</errorWord>
      <group>L1_Format</group>
      <groupName>格式问题</groupName>
      <ability>L2_HalfPunc</ability>
      <abilityName>全半角检查</abilityName>
      <candidateList>
        <item>－</item>
      </candidateList>
      <explain>文本全半角错误。</explain>
      <paraID>39BC4001</paraID>
      <start>38</start>
      <end>39</end>
      <status>unmodified</status>
      <modifiedWord/>
      <trackRevisions>false</trackRevisions>
    </reviewItem>
    <reviewItem>
      <errorID>e4795849-f0ac-448d-913d-a666e8cafe84</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225E9E8F</paraID>
      <start>82</start>
      <end>84</end>
      <status>unmodified</status>
      <modifiedWord/>
      <trackRevisions>false</trackRevisions>
    </reviewItem>
    <reviewItem>
      <errorID>c429e930-9a9e-4f7d-83a5-ec89355c235c</errorID>
      <errorWord>。</errorWord>
      <group>L1_Grammar</group>
      <groupName>语法问题</groupName>
      <ability>L2_Missing</ability>
      <abilityName>成分残缺</abilityName>
      <candidateList>
        <item>手续。</item>
      </candidateList>
      <explain>句子中可能存在主谓宾、修饰语或者必要的词语残缺。</explain>
      <paraID>2B57A131</paraID>
      <start>50</start>
      <end>51</end>
      <status>unmodified</status>
      <modifiedWord/>
      <trackRevisions>false</trackRevisions>
    </reviewItem>
    <reviewItem>
      <errorID>30598799-964f-4345-9df9-a9c7430d34d0</errorID>
      <errorWord>“.</errorWord>
      <group>L1_Punc</group>
      <groupName>标点问题</groupName>
      <ability>L2_Punc</ability>
      <abilityName>标点符号检查</abilityName>
      <candidateList>
        <item>“</item>
      </candidateList>
      <explain/>
      <paraID>35472115</paraID>
      <start>48</start>
      <end>50</end>
      <status>unmodified</status>
      <modifiedWord/>
      <trackRevisions>false</trackRevisions>
    </reviewItem>
    <reviewItem>
      <errorID>fc03fa00-9841-4179-b0f1-beda580fa807</errorID>
      <errorWord>通讯畅通</errorWord>
      <group>L1_Word</group>
      <groupName>字词问题</groupName>
      <ability>L2_Typo</ability>
      <abilityName>字词错误</abilityName>
      <candidateList>
        <item>通信畅通</item>
      </candidateList>
      <explain/>
      <paraID>656D0B17</paraID>
      <start>98</start>
      <end>102</end>
      <status>unmodified</status>
      <modifiedWord/>
      <trackRevisions>false</trackRevisions>
    </reviewItem>
    <reviewItem>
      <errorID>476ad199-9c88-4844-b7cb-7d7d37b2a8e1</errorID>
      <errorWord>法律、法规</errorWord>
      <group>L1_Word</group>
      <groupName>字词问题</groupName>
      <ability>L2_Typo</ability>
      <abilityName>字词错误</abilityName>
      <candidateList>
        <item>法律法规</item>
      </candidateList>
      <explain/>
      <paraID>4FCD0731</paraID>
      <start>11</start>
      <end>16</end>
      <status>unmodified</status>
      <modifiedWord/>
      <trackRevisions>false</trackRevisions>
    </reviewItem>
    <reviewItem>
      <errorID>bc300fb8-e7ca-4442-8663-3aae501920b3</errorID>
      <errorWord>:</errorWord>
      <group>L1_Format</group>
      <groupName>格式问题</groupName>
      <ability>L2_HalfPunc</ability>
      <abilityName>全半角检查</abilityName>
      <candidateList>
        <item>：</item>
      </candidateList>
      <explain>文本全半角错误。</explain>
      <paraID>125FE2A8</paraID>
      <start>6</start>
      <end>7</end>
      <status>unmodified</status>
      <modifiedWord/>
      <trackRevisions>false</trackRevisions>
    </reviewItem>
    <reviewItem>
      <errorID>a4197768-d5ac-4fe0-939f-f69568a4503e</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C31D54E</paraID>
      <start>29</start>
      <end>31</end>
      <status>unmodified</status>
      <modifiedWord/>
      <trackRevisions>false</trackRevisions>
    </reviewItem>
    <reviewItem>
      <errorID>c508fe88-0372-410c-b462-3ccc073fb83f</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5C0C64FB</paraID>
      <start>82</start>
      <end>84</end>
      <status>unmodified</status>
      <modifiedWord/>
      <trackRevisions>false</trackRevisions>
    </reviewItem>
    <reviewItem>
      <errorID>480e9f76-8a40-415e-8cfb-b054be8f0b61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30B2D721</paraID>
      <start>11</start>
      <end>14</end>
      <status>unmodified</status>
      <modifiedWord/>
      <trackRevisions>false</trackRevisions>
    </reviewItem>
    <reviewItem>
      <errorID>3475e088-00e6-47b5-b311-1820b4fb78bd</errorID>
      <errorWord>须</errorWord>
      <group>L1_Word</group>
      <groupName>字词问题</groupName>
      <ability>L2_Typo</ability>
      <abilityName>字词错误</abilityName>
      <candidateList>
        <item>需</item>
      </candidateList>
      <explain>存在发音相同字词的误用。</explain>
      <paraID>1BEE60CA</paraID>
      <start>15</start>
      <end>16</end>
      <status>unmodified</status>
      <modifiedWord/>
      <trackRevisions>false</trackRevisions>
    </reviewItem>
    <reviewItem>
      <errorID>54b59501-b1b2-4afd-8b0e-ad75b5ab6100</errorID>
      <errorWord>通讯畅通</errorWord>
      <group>L1_Word</group>
      <groupName>字词问题</groupName>
      <ability>L2_Typo</ability>
      <abilityName>字词错误</abilityName>
      <candidateList>
        <item>通信畅通</item>
      </candidateList>
      <explain/>
      <paraID>682CE45D</paraID>
      <start>64</start>
      <end>68</end>
      <status>unmodified</status>
      <modifiedWord/>
      <trackRevisions>false</trackRevisions>
    </reviewItem>
    <reviewItem>
      <errorID>0e782935-1ebb-4865-9c6f-7ba82e9f0369</errorID>
      <errorWord>导致的</errorWord>
      <group>L1_Word</group>
      <groupName>字词问题</groupName>
      <ability>L2_Typo</ability>
      <abilityName>字词错误</abilityName>
      <candidateList>
        <item>导致</item>
      </candidateList>
      <explain>〈动〉引起：由一些小的矛盾～双方关系破裂。</explain>
      <paraID>682CE45D</paraID>
      <start>71</start>
      <end>74</end>
      <status>unmodified</status>
      <modifiedWord/>
      <trackRevisions>false</trackRevisions>
    </reviewItem>
    <reviewItem>
      <errorID>c34a3321-2191-450c-9163-ec7f9b92fa42</errorID>
      <errorWord>，</errorWord>
      <group>L1_Word</group>
      <groupName>字词问题</groupName>
      <ability>L2_Typo</ability>
      <abilityName>字词错误</abilityName>
      <candidateList>
        <item>，在</item>
      </candidateList>
      <explain/>
      <paraID>7D5F25B8</paraID>
      <start>39</start>
      <end>40</end>
      <status>unmodified</status>
      <modifiedWord/>
      <trackRevisions>false</trackRevisions>
    </reviewItem>
    <reviewItem>
      <errorID>17bd1d25-6ac5-463e-aa7b-c5b04fe0e968</errorID>
      <errorWord>，</errorWord>
      <group>L1_Word</group>
      <groupName>字词问题</groupName>
      <ability>L2_Typo</ability>
      <abilityName>字词错误</abilityName>
      <candidateList>
        <item>，包</item>
      </candidateList>
      <explain/>
      <paraID>4D54C71A</paraID>
      <start>30</start>
      <end>31</end>
      <status>unmodified</status>
      <modifiedWord/>
      <trackRevisions>false</trackRevisions>
    </reviewItem>
    <reviewItem>
      <errorID>173ac7a1-1d81-405c-8cc5-2df26c5ed5de</errorID>
      <errorWord>：</errorWord>
      <group>L1_Format</group>
      <groupName>格式问题</groupName>
      <ability>L2_HalfPunc</ability>
      <abilityName>全半角检查</abilityName>
      <candidateList>
        <item>:</item>
      </candidateList>
      <explain>文本全半角错误。</explain>
      <paraID>48671200</paraID>
      <start>12</start>
      <end>13</end>
      <status>unmodified</status>
      <modifiedWord/>
      <trackRevisions>false</trackRevisions>
    </reviewItem>
    <reviewItem>
      <errorID>06cda73e-8fcf-49a1-82e5-9a0d7b1ef0f2</errorID>
      <errorWord>：</errorWord>
      <group>L1_Format</group>
      <groupName>格式问题</groupName>
      <ability>L2_HalfPunc</ability>
      <abilityName>全半角检查</abilityName>
      <candidateList>
        <item>:</item>
      </candidateList>
      <explain>文本全半角错误。</explain>
      <paraID>48671200</paraID>
      <start>65</start>
      <end>66</end>
      <status>unmodified</status>
      <modifiedWord/>
      <trackRevisions>false</trackRevisions>
    </reviewItem>
    <reviewItem>
      <errorID>beb18794-bc3a-4fd6-a59e-170a3257f133</errorID>
      <errorWord>-</errorWord>
      <group>L1_Format</group>
      <groupName>格式问题</groupName>
      <ability>L2_HalfPunc</ability>
      <abilityName>全半角检查</abilityName>
      <candidateList>
        <item>－</item>
      </candidateList>
      <explain>文本全半角错误。</explain>
      <paraID>352A76DF</paraID>
      <start>33</start>
      <end>34</end>
      <status>unmodified</status>
      <modifiedWord/>
      <trackRevisions>false</trackRevisions>
    </reviewItem>
    <reviewItem>
      <errorID>0bff0474-7d66-41e6-8a96-3310bfbf0ba1</errorID>
      <errorWord>:</errorWord>
      <group>L1_Format</group>
      <groupName>格式问题</groupName>
      <ability>L2_HalfPunc</ability>
      <abilityName>全半角检查</abilityName>
      <candidateList>
        <item>：</item>
      </candidateList>
      <explain>文本全半角错误。</explain>
      <paraID>1A549BF0</paraID>
      <start>24</start>
      <end>25</end>
      <status>unmodified</status>
      <modifiedWord/>
      <trackRevisions>false</trackRevisions>
    </reviewItem>
    <reviewItem>
      <errorID>94bad130-373f-48b9-911a-102b8f387f7f</errorID>
      <errorWord>(</errorWord>
      <group>L1_Format</group>
      <groupName>格式问题</groupName>
      <ability>L2_HalfPunc</ability>
      <abilityName>全半角检查</abilityName>
      <candidateList>
        <item>（</item>
      </candidateList>
      <explain>文本全半角错误。</explain>
      <paraID>1A549BF0</paraID>
      <start>128</start>
      <end>129</end>
      <status>unmodified</status>
      <modifiedWord/>
      <trackRevisions>false</trackRevisions>
    </reviewItem>
    <reviewItem>
      <errorID>b05f5eb8-ba81-47ff-bbcb-29a6aacd7fd0</errorID>
      <errorWord>,</errorWord>
      <group>L1_Format</group>
      <groupName>格式问题</groupName>
      <ability>L2_HalfPunc</ability>
      <abilityName>全半角检查</abilityName>
      <candidateList>
        <item>，</item>
      </candidateList>
      <explain>文本全半角错误。</explain>
      <paraID>63871A2B</paraID>
      <start>72</start>
      <end>73</end>
      <status>unmodified</status>
      <modifiedWord/>
      <trackRevisions>false</trackRevisions>
    </reviewItem>
    <reviewItem>
      <errorID>020883e3-8080-4043-81b6-e5a7af3128b2</errorID>
      <errorWord>通讯畅通</errorWord>
      <group>L1_Word</group>
      <groupName>字词问题</groupName>
      <ability>L2_Typo</ability>
      <abilityName>字词错误</abilityName>
      <candidateList>
        <item>通信畅通</item>
      </candidateList>
      <explain/>
      <paraID>1C4812D6</paraID>
      <start>63</start>
      <end>67</end>
      <status>unmodified</status>
      <modifiedWord/>
      <trackRevisions>false</trackRevisions>
    </reviewItem>
    <reviewItem>
      <errorID>724acf70-a6f4-4073-b282-646b672c09e0</errorID>
      <errorWord>导致的</errorWord>
      <group>L1_Word</group>
      <groupName>字词问题</groupName>
      <ability>L2_Typo</ability>
      <abilityName>字词错误</abilityName>
      <candidateList>
        <item>导致</item>
      </candidateList>
      <explain>〈动〉引起：由一些小的矛盾～双方关系破裂。</explain>
      <paraID>1C4812D6</paraID>
      <start>93</start>
      <end>96</end>
      <status>unmodified</status>
      <modifiedWord/>
      <trackRevisions>false</trackRevisions>
    </reviewItem>
    <reviewItem>
      <errorID>4b291bd7-9025-4381-8c73-6858e431b7e8</errorID>
      <errorWord>法律、法规</errorWord>
      <group>L1_Word</group>
      <groupName>字词问题</groupName>
      <ability>L2_Typo</ability>
      <abilityName>字词错误</abilityName>
      <candidateList>
        <item>法律法规</item>
      </candidateList>
      <explain/>
      <paraID>3320531F</paraID>
      <start>36</start>
      <end>41</end>
      <status>unmodified</status>
      <modifiedWord/>
      <trackRevisions>false</trackRevisions>
    </reviewItem>
    <reviewItem>
      <errorID>f3744082-6032-4390-949d-10f41b677ad4</errorID>
      <errorWord>&lt;</errorWord>
      <group>L1_Format</group>
      <groupName>格式问题</groupName>
      <ability>L2_HalfPunc</ability>
      <abilityName>全半角检查</abilityName>
      <candidateList>
        <item>〈</item>
      </candidateList>
      <explain>文本全半角错误。</explain>
      <paraID>447D9FE3</paraID>
      <start>119</start>
      <end>120</end>
      <status>unmodified</status>
      <modifiedWord/>
      <trackRevisions>false</trackRevisions>
    </reviewItem>
    <reviewItem>
      <errorID>87a38539-9599-4374-b56e-0045cd3ccfc4</errorID>
      <errorWord>&gt;</errorWord>
      <group>L1_Format</group>
      <groupName>格式问题</groupName>
      <ability>L2_HalfPunc</ability>
      <abilityName>全半角检查</abilityName>
      <candidateList>
        <item>〉</item>
      </candidateList>
      <explain>文本全半角错误。</explain>
      <paraID>447D9FE3</paraID>
      <start>136</start>
      <end>137</end>
      <status>unmodified</status>
      <modifiedWord/>
      <trackRevisions>false</trackRevisions>
    </reviewItem>
    <reviewItem>
      <errorID>04403ffc-bf87-44bc-84fa-1114208db0bf</errorID>
      <errorWord>&lt;</errorWord>
      <group>L1_Format</group>
      <groupName>格式问题</groupName>
      <ability>L2_HalfPunc</ability>
      <abilityName>全半角检查</abilityName>
      <candidateList>
        <item>〈</item>
      </candidateList>
      <explain>文本全半角错误。</explain>
      <paraID>4BE6B95F</paraID>
      <start>48</start>
      <end>49</end>
      <status>unmodified</status>
      <modifiedWord/>
      <trackRevisions>false</trackRevisions>
    </reviewItem>
    <reviewItem>
      <errorID>c9aa88a6-1d97-49fb-bc9c-6ee4435f4728</errorID>
      <errorWord>&lt;</errorWord>
      <group>L1_Format</group>
      <groupName>格式问题</groupName>
      <ability>L2_HalfPunc</ability>
      <abilityName>全半角检查</abilityName>
      <candidateList>
        <item>〈</item>
      </candidateList>
      <explain>文本全半角错误。</explain>
      <paraID>6D624415</paraID>
      <start>48</start>
      <end>49</end>
      <status>unmodified</status>
      <modifiedWord/>
      <trackRevisions>false</trackRevisions>
    </reviewItem>
    <reviewItem>
      <errorID>f6f229a0-78a4-4577-862d-03d50d2db8a6</errorID>
      <errorWord>&lt;</errorWord>
      <group>L1_Format</group>
      <groupName>格式问题</groupName>
      <ability>L2_HalfPunc</ability>
      <abilityName>全半角检查</abilityName>
      <candidateList>
        <item>〈</item>
      </candidateList>
      <explain>文本全半角错误。</explain>
      <paraID>6DDAB9E9</paraID>
      <start>41</start>
      <end>42</end>
      <status>unmodified</status>
      <modifiedWord/>
      <trackRevisions>false</trackRevisions>
    </reviewItem>
    <reviewItem>
      <errorID>0f137184-afdb-4454-a004-680784f52f6d</errorID>
      <errorWord>（</errorWord>
      <group>L1_Punc</group>
      <groupName>标点问题</groupName>
      <ability>L2_Punc</ability>
      <abilityName>标点符号检查</abilityName>
      <candidateList/>
      <explain>同一形式括号套用。</explain>
      <paraID> AC1EF59</paraID>
      <start>37</start>
      <end>38</end>
      <status>unmodified</status>
      <modifiedWord/>
      <trackRevisions>false</trackRevisions>
    </reviewItem>
    <reviewItem>
      <errorID>2b01d553-a3ca-44a4-a887-16f695b72f13</errorID>
      <errorWord>）</errorWord>
      <group>L1_Punc</group>
      <groupName>标点问题</groupName>
      <ability>L2_Punc</ability>
      <abilityName>标点符号检查</abilityName>
      <candidateList/>
      <explain>同一形式括号套用。</explain>
      <paraID> AC1EF59</paraID>
      <start>41</start>
      <end>42</end>
      <status>unmodified</status>
      <modifiedWord/>
      <trackRevisions>false</trackRevisions>
    </reviewItem>
    <reviewItem>
      <errorID>7f29ecd6-a3dc-4cd3-af28-899c0f0b4da0</errorID>
      <errorWord>，</errorWord>
      <group>L1_Word</group>
      <groupName>字词问题</groupName>
      <ability>L2_Typo</ability>
      <abilityName>字词错误</abilityName>
      <candidateList>
        <item>，包</item>
      </candidateList>
      <explain/>
      <paraID> AC1EF59</paraID>
      <start>128</start>
      <end>129</end>
      <status>unmodified</status>
      <modifiedWord/>
      <trackRevisions>false</trackRevisions>
    </reviewItem>
    <reviewItem>
      <errorID>69a0d694-dd7c-4158-9ac8-470145cd6277</errorID>
      <errorWord>&lt;</errorWord>
      <group>L1_Format</group>
      <groupName>格式问题</groupName>
      <ability>L2_HalfPunc</ability>
      <abilityName>全半角检查</abilityName>
      <candidateList>
        <item>〈</item>
      </candidateList>
      <explain>文本全半角错误。</explain>
      <paraID>762D4221</paraID>
      <start>80</start>
      <end>81</end>
      <status>unmodified</status>
      <modifiedWord/>
      <trackRevisions>false</trackRevisions>
    </reviewItem>
    <reviewItem>
      <errorID>ddc77255-910f-4309-a02f-1670e9638a0e</errorID>
      <errorWord>&gt;的通知》</errorWord>
      <group>L1_Punc</group>
      <groupName>标点问题</groupName>
      <ability>L2_Punc</ability>
      <abilityName>标点符号检查</abilityName>
      <candidateList>
        <item>〉的通知》</item>
      </candidateList>
      <explain/>
      <paraID>762D4221</paraID>
      <start>100</start>
      <end>105</end>
      <status>unmodified</status>
      <modifiedWord/>
      <trackRevisions>false</trackRevisions>
    </reviewItem>
    <reviewItem>
      <errorID>1ebf91ad-3a59-4d07-8906-233e0df3cea9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B97BD26</paraID>
      <start>84</start>
      <end>87</end>
      <status>unmodified</status>
      <modifiedWord/>
      <trackRevisions>false</trackRevisions>
    </reviewItem>
    <reviewItem>
      <errorID>6229fb56-21f4-4abc-8feb-77cd3442b65d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57401313</paraID>
      <start>12</start>
      <end>15</end>
      <status>unmodified</status>
      <modifiedWord/>
      <trackRevisions>false</trackRevisions>
    </reviewItem>
    <reviewItem>
      <errorID>a82a316f-1fbd-462f-9d4a-25ba3fdac106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42FD6468</paraID>
      <start>72</start>
      <end>75</end>
      <status>unmodified</status>
      <modifiedWord/>
      <trackRevisions>false</trackRevisions>
    </reviewItem>
    <reviewItem>
      <errorID>8adaedbd-09d0-4a7f-b18e-f2bbe22d6e72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7694C717</paraID>
      <start>14</start>
      <end>17</end>
      <status>unmodified</status>
      <modifiedWord/>
      <trackRevisions>false</trackRevisions>
    </reviewItem>
    <reviewItem>
      <errorID>a98a99a7-cf52-4ea8-b4fb-82528b9a2a64</errorID>
      <errorWord>：</errorWord>
      <group>L1_Format</group>
      <groupName>格式问题</groupName>
      <ability>L2_HalfPunc</ability>
      <abilityName>全半角检查</abilityName>
      <candidateList>
        <item>:</item>
      </candidateList>
      <explain>文本全半角错误。</explain>
      <paraID>3673F827</paraID>
      <start>67</start>
      <end>68</end>
      <status>unmodified</status>
      <modifiedWord/>
      <trackRevisions>false</trackRevisions>
    </reviewItem>
    <reviewItem>
      <errorID>c544a69e-c7b9-4ee9-8b5c-7c1ee47ca89b</errorID>
      <errorWord>，</errorWord>
      <group>L1_Word</group>
      <groupName>字词问题</groupName>
      <ability>L2_Typo</ability>
      <abilityName>字词错误</abilityName>
      <candidateList>
        <item>，在</item>
      </candidateList>
      <explain/>
      <paraID>1F32B759</paraID>
      <start>98</start>
      <end>99</end>
      <status>unmodified</status>
      <modifiedWord/>
      <trackRevisions>false</trackRevisions>
    </reviewItem>
    <reviewItem>
      <errorID>4f71a05e-9433-47d8-b17b-2a79eb9a85be</errorID>
      <errorWord>员</errorWord>
      <group>L1_Word</group>
      <groupName>字词问题</groupName>
      <ability>L2_Typo</ability>
      <abilityName>字词错误</abilityName>
      <candidateList>
        <item>员必</item>
      </candidateList>
      <explain/>
      <paraID>203E33E3</paraID>
      <start>11</start>
      <end>12</end>
      <status>unmodified</status>
      <modifiedWord/>
      <trackRevisions>false</trackRevisions>
    </reviewItem>
    <reviewItem>
      <errorID>f120acdf-94fd-416f-806d-b5b9ac8414d0</errorID>
      <errorWord>马可波罗</errorWord>
      <group>L1_Word</group>
      <groupName>字词问题</groupName>
      <ability>L2_Typo</ability>
      <abilityName>字词错误</abilityName>
      <candidateList>
        <item>马可·波罗</item>
      </candidateList>
      <explain/>
      <paraID>661F1C72</paraID>
      <start>0</start>
      <end>4</end>
      <status>unmodified</status>
      <modifiedWord/>
      <trackRevisions>false</trackRevisions>
    </reviewItem>
    <reviewItem>
      <errorID>0357af05-d9b2-4ff1-a68b-f7c44748ebd9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1536D86</paraID>
      <start>15</start>
      <end>18</end>
      <status>unmodified</status>
      <modifiedWord/>
      <trackRevisions>false</trackRevisions>
    </reviewItem>
    <reviewItem>
      <errorID>9095637c-dbad-4e31-97dc-836273210581</errorID>
      <errorWord>，</errorWord>
      <group>L1_Word</group>
      <groupName>字词问题</groupName>
      <ability>L2_Typo</ability>
      <abilityName>字词错误</abilityName>
      <candidateList>
        <item>，包</item>
      </candidateList>
      <explain/>
      <paraID>55AAD434</paraID>
      <start>25</start>
      <end>26</end>
      <status>unmodified</status>
      <modifiedWord/>
      <trackRevisions>false</trackRevisions>
    </reviewItem>
    <reviewItem>
      <errorID>12ca9e33-27d3-4619-a02c-fda5dd00d5a6</errorID>
      <errorWord>：</errorWord>
      <group>L1_Format</group>
      <groupName>格式问题</groupName>
      <ability>L2_HalfPunc</ability>
      <abilityName>全半角检查</abilityName>
      <candidateList>
        <item>:</item>
      </candidateList>
      <explain>文本全半角错误。</explain>
      <paraID>159BB612</paraID>
      <start>11</start>
      <end>12</end>
      <status>unmodified</status>
      <modifiedWord/>
      <trackRevisions>false</trackRevisions>
    </reviewItem>
    <reviewItem>
      <errorID>9ded092c-18bc-4968-846e-26dbcdad95c9</errorID>
      <errorWord>：</errorWord>
      <group>L1_Format</group>
      <groupName>格式问题</groupName>
      <ability>L2_HalfPunc</ability>
      <abilityName>全半角检查</abilityName>
      <candidateList>
        <item>:</item>
      </candidateList>
      <explain>文本全半角错误。</explain>
      <paraID>159BB612</paraID>
      <start>64</start>
      <end>65</end>
      <status>unmodified</status>
      <modifiedWord/>
      <trackRevisions>false</trackRevisions>
    </reviewItem>
    <reviewItem>
      <errorID>00ddf86a-9b7d-4bf4-b103-763ba437f64c</errorID>
      <errorWord>-</errorWord>
      <group>L1_Format</group>
      <groupName>格式问题</groupName>
      <ability>L2_HalfPunc</ability>
      <abilityName>全半角检查</abilityName>
      <candidateList>
        <item>－</item>
      </candidateList>
      <explain>文本全半角错误。</explain>
      <paraID>11A48897</paraID>
      <start>32</start>
      <end>33</end>
      <status>unmodified</status>
      <modifiedWord/>
      <trackRevisions>false</trackRevisions>
    </reviewItem>
    <reviewItem>
      <errorID>0f37cb0c-7857-4eec-86cf-385bf6221ece</errorID>
      <errorWord>-</errorWord>
      <group>L1_Format</group>
      <groupName>格式问题</groupName>
      <ability>L2_HalfPunc</ability>
      <abilityName>全半角检查</abilityName>
      <candidateList>
        <item>－</item>
      </candidateList>
      <explain>文本全半角错误。</explain>
      <paraID>15D03FEF</paraID>
      <start>104</start>
      <end>105</end>
      <status>unmodified</status>
      <modifiedWord/>
      <trackRevisions>false</trackRevisions>
    </reviewItem>
    <reviewItem>
      <errorID>edb7d98f-5ccf-4b48-bd85-9310643e2433</errorID>
      <errorWord>-</errorWord>
      <group>L1_Format</group>
      <groupName>格式问题</groupName>
      <ability>L2_HalfPunc</ability>
      <abilityName>全半角检查</abilityName>
      <candidateList>
        <item>－</item>
      </candidateList>
      <explain>文本全半角错误。</explain>
      <paraID>265EC856</paraID>
      <start>45</start>
      <end>46</end>
      <status>unmodified</status>
      <modifiedWord/>
      <trackRevisions>false</trackRevisions>
    </reviewItem>
    <reviewItem>
      <errorID>e0429e15-4c67-446d-99b9-29a12164eb51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1CC8988A</paraID>
      <start>0</start>
      <end>2</end>
      <status>unmodified</status>
      <modifiedWord/>
      <trackRevisions>false</trackRevisions>
    </reviewItem>
    <reviewItem>
      <errorID>d8d3e7ce-680b-4e4b-89c3-63101294ae08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56909D34</paraID>
      <start>0</start>
      <end>2</end>
      <status>unmodified</status>
      <modifiedWord/>
      <trackRevisions>false</trackRevisions>
    </reviewItem>
    <reviewItem>
      <errorID>8c1ba9d8-1ca6-451c-9a5d-400f24ed11f0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49209AF</paraID>
      <start>24</start>
      <end>26</end>
      <status>unmodified</status>
      <modifiedWord/>
      <trackRevisions>false</trackRevisions>
    </reviewItem>
    <reviewItem>
      <errorID>2e074d7f-9883-45f1-97fb-0090a3058703</errorID>
      <errorWord>（3）、</errorWord>
      <group>L1_Punc</group>
      <groupName>标点问题</groupName>
      <ability>L2_Punc</ability>
      <abilityName>标点符号检查</abilityName>
      <candidateList>
        <item>（3）</item>
      </candidateList>
      <explain>根据国标GB/T 15834-2011《标点符号用法》中的4.5.3.3节，带括号的汉字数字或阿拉伯数字表次序时，后面通常不加顿号。如“（一）指导思想”“（二）行动指南”。</explain>
      <paraID>5C617D65</paraID>
      <start>10</start>
      <end>14</end>
      <status>unmodified</status>
      <modifiedWord/>
      <trackRevisions>false</trackRevisions>
    </reviewItem>
    <reviewItem>
      <errorID>d3a76179-9426-4439-922f-d808a02f5a33</errorID>
      <errorWord>[2020]46号</errorWord>
      <group>L1_Knowledge</group>
      <groupName>知识性问题</groupName>
      <ability>L2_Knowledge</ability>
      <abilityName>其他知识</abilityName>
      <candidateList>
        <item>〔2020〕46号</item>
      </candidateList>
      <explain>发文字号格式错误。</explain>
      <paraID>620D4C7C</paraID>
      <start>36</start>
      <end>45</end>
      <status>unmodified</status>
      <modifiedWord/>
      <trackRevisions>false</trackRevisions>
    </reviewItem>
    <reviewItem>
      <errorID>57c54dab-e70a-4fc9-8ee6-8e69137cf5d4</errorID>
      <errorWord>：：</errorWord>
      <group>L1_Punc</group>
      <groupName>标点问题</groupName>
      <ability>L2_Punc</ability>
      <abilityName>标点符号检查</abilityName>
      <candidateList>
        <item>：</item>
      </candidateList>
      <explain/>
      <paraID>25212930</paraID>
      <start>2</start>
      <end>4</end>
      <status>unmodified</status>
      <modifiedWord/>
      <trackRevisions>false</trackRevisions>
    </reviewItem>
    <reviewItem>
      <errorID>cfb2e5b0-f0c0-4083-8743-de3d5c7ffa73</errorID>
      <errorWord>-</errorWord>
      <group>L1_Format</group>
      <groupName>格式问题</groupName>
      <ability>L2_HalfPunc</ability>
      <abilityName>全半角检查</abilityName>
      <candidateList>
        <item>－</item>
      </candidateList>
      <explain>文本全半角错误。</explain>
      <paraID>1E781E32</paraID>
      <start>103</start>
      <end>104</end>
      <status>unmodified</status>
      <modifiedWord/>
      <trackRevisions>false</trackRevisions>
    </reviewItem>
    <reviewItem>
      <errorID>621c9a76-aacb-49d8-bffd-0ccc1adb3e06</errorID>
      <errorWord>-</errorWord>
      <group>L1_Format</group>
      <groupName>格式问题</groupName>
      <ability>L2_HalfPunc</ability>
      <abilityName>全半角检查</abilityName>
      <candidateList>
        <item>－</item>
      </candidateList>
      <explain>文本全半角错误。</explain>
      <paraID>6FCBE281</paraID>
      <start>46</start>
      <end>47</end>
      <status>unmodified</status>
      <modifiedWord/>
      <trackRevisions>false</trackRevisions>
    </reviewItem>
    <reviewItem>
      <errorID>e2f9fdf3-326e-4d0a-9298-d65aefea584a</errorID>
      <errorWord>、</errorWord>
      <group>L1_Punc</group>
      <groupName>标点问题</groupName>
      <ability>L2_Punc</ability>
      <abilityName>标点符号检查</abilityName>
      <candidateList>
        <item>.</item>
      </candidateList>
      <explain/>
      <paraID>7B7CBD08</paraID>
      <start>1</start>
      <end>2</end>
      <status>unmodified</status>
      <modifiedWord/>
      <trackRevisions>false</trackRevisions>
    </reviewItem>
    <reviewItem>
      <errorID>3fc21b61-bbd0-437b-b0c5-773a8032e90e</errorID>
      <errorWord>、</errorWord>
      <group>L1_Punc</group>
      <groupName>标点问题</groupName>
      <ability>L2_Punc</ability>
      <abilityName>标点符号检查</abilityName>
      <candidateList>
        <item>.</item>
      </candidateList>
      <explain/>
      <paraID>7B6CDF8D</paraID>
      <start>1</start>
      <end>2</end>
      <status>unmodified</status>
      <modifiedWord/>
      <trackRevisions>false</trackRevisions>
    </reviewItem>
    <reviewItem>
      <errorID>988364ea-5260-447e-bfef-d957a82bb4d3</errorID>
      <errorWord>、</errorWord>
      <group>L1_Punc</group>
      <groupName>标点问题</groupName>
      <ability>L2_Punc</ability>
      <abilityName>标点符号检查</abilityName>
      <candidateList>
        <item>.</item>
      </candidateList>
      <explain/>
      <paraID>1AC929F9</paraID>
      <start>1</start>
      <end>2</end>
      <status>unmodified</status>
      <modifiedWord/>
      <trackRevisions>false</trackRevisions>
    </reviewItem>
    <reviewItem>
      <errorID>8f034247-ce85-474f-aded-4f5676f95b09</errorID>
      <errorWord>予</errorWord>
      <group>L1_Word</group>
      <groupName>字词问题</groupName>
      <ability>L2_Typo</ability>
      <abilityName>字词错误</abilityName>
      <candidateList>
        <item>予以</item>
      </candidateList>
      <explain>〈动〉给以：～支持｜～警告｜～表扬｜～批评。</explain>
      <paraID>4E03AEF6</paraID>
      <start>137</start>
      <end>138</end>
      <status>unmodified</status>
      <modifiedWord/>
      <trackRevisions>false</trackRevisions>
    </reviewItem>
    <reviewItem>
      <errorID>a5f390ed-0954-4e36-bf3a-549b47a2bf1d</errorID>
      <errorWord>作好</errorWord>
      <group>L1_Word</group>
      <groupName>字词问题</groupName>
      <ability>L2_Typo</ability>
      <abilityName>字词错误</abilityName>
      <candidateList>
        <item>做好</item>
      </candidateList>
      <explain>存在发音相同字词的误用。</explain>
      <paraID>7F60D3C2</paraID>
      <start>63</start>
      <end>65</end>
      <status>unmodified</status>
      <modifiedWord/>
      <trackRevisions>false</trackRevisions>
    </reviewItem>
    <reviewItem>
      <errorID>237c1c68-b1fd-4eda-b764-9886377cbcea</errorID>
      <errorWord>、</errorWord>
      <group>L1_Punc</group>
      <groupName>标点问题</groupName>
      <ability>L2_Punc</ability>
      <abilityName>标点符号检查</abilityName>
      <candidateList>
        <item>.</item>
      </candidateList>
      <explain/>
      <paraID>58A6C54B</paraID>
      <start>1</start>
      <end>2</end>
      <status>unmodified</status>
      <modifiedWord/>
      <trackRevisions>false</trackRevisions>
    </reviewItem>
    <reviewItem>
      <errorID>c5f2c0de-4b7a-4d4b-a2fd-2a07db666ca2</errorID>
      <errorWord>、</errorWord>
      <group>L1_Punc</group>
      <groupName>标点问题</groupName>
      <ability>L2_Punc</ability>
      <abilityName>标点符号检查</abilityName>
      <candidateList>
        <item>.</item>
      </candidateList>
      <explain/>
      <paraID>10EBC263</paraID>
      <start>1</start>
      <end>2</end>
      <status>unmodified</status>
      <modifiedWord/>
      <trackRevisions>false</trackRevisions>
    </reviewItem>
    <reviewItem>
      <errorID>eb8fbc81-5bf6-4d8a-be49-a89c0ad035b9</errorID>
      <errorWord>、</errorWord>
      <group>L1_Punc</group>
      <groupName>标点问题</groupName>
      <ability>L2_Punc</ability>
      <abilityName>标点符号检查</abilityName>
      <candidateList>
        <item>.</item>
      </candidateList>
      <explain/>
      <paraID>3F8D1845</paraID>
      <start>1</start>
      <end>2</end>
      <status>unmodified</status>
      <modifiedWord/>
      <trackRevisions>false</trackRevisions>
    </reviewItem>
    <reviewItem>
      <errorID>de573e8d-d717-4d7e-8691-1f9998d55c45</errorID>
      <errorWord>、</errorWord>
      <group>L1_Punc</group>
      <groupName>标点问题</groupName>
      <ability>L2_Punc</ability>
      <abilityName>标点符号检查</abilityName>
      <candidateList>
        <item>.</item>
      </candidateList>
      <explain/>
      <paraID>22E8F3C6</paraID>
      <start>1</start>
      <end>2</end>
      <status>unmodified</status>
      <modifiedWord/>
      <trackRevisions>false</trackRevisions>
    </reviewItem>
    <reviewItem>
      <errorID>26118189-d8d6-4bf0-8f2c-882713397022</errorID>
      <errorWord>、</errorWord>
      <group>L1_Punc</group>
      <groupName>标点问题</groupName>
      <ability>L2_Punc</ability>
      <abilityName>标点符号检查</abilityName>
      <candidateList>
        <item>.</item>
      </candidateList>
      <explain/>
      <paraID>5DDCAB33</paraID>
      <start>1</start>
      <end>2</end>
      <status>unmodified</status>
      <modifiedWord/>
      <trackRevisions>false</trackRevisions>
    </reviewItem>
    <reviewItem>
      <errorID>239f87be-5949-41ef-8415-b30865754cb2</errorID>
      <errorWord>、</errorWord>
      <group>L1_Punc</group>
      <groupName>标点问题</groupName>
      <ability>L2_Punc</ability>
      <abilityName>标点符号检查</abilityName>
      <candidateList>
        <item>.</item>
      </candidateList>
      <explain/>
      <paraID>75A0AD2C</paraID>
      <start>1</start>
      <end>2</end>
      <status>unmodified</status>
      <modifiedWord/>
      <trackRevisions>false</trackRevisions>
    </reviewItem>
    <reviewItem>
      <errorID>9a7336f2-f25a-4db2-94c7-007a9ac3307e</errorID>
      <errorWord>、</errorWord>
      <group>L1_Punc</group>
      <groupName>标点问题</groupName>
      <ability>L2_Punc</ability>
      <abilityName>标点符号检查</abilityName>
      <candidateList>
        <item>.</item>
      </candidateList>
      <explain/>
      <paraID>30207589</paraID>
      <start>1</start>
      <end>2</end>
      <status>unmodified</status>
      <modifiedWord/>
      <trackRevisions>false</trackRevisions>
    </reviewItem>
    <reviewItem>
      <errorID>99432028-2f90-40b7-923b-7a37a2f4dbcc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ACA2C43</paraID>
      <start>13</start>
      <end>16</end>
      <status>unmodified</status>
      <modifiedWord/>
      <trackRevisions>false</trackRevisions>
    </reviewItem>
    <reviewItem>
      <errorID>ee648887-37e1-416f-b8aa-fc265209024e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ACA2C43</paraID>
      <start>26</start>
      <end>29</end>
      <status>unmodified</status>
      <modifiedWord/>
      <trackRevisions>false</trackRevisions>
    </reviewItem>
    <reviewItem>
      <errorID>3c180260-6601-4c9f-adf7-789b88a01ac4</errorID>
      <errorWord>法律、法规</errorWord>
      <group>L1_Word</group>
      <groupName>字词问题</groupName>
      <ability>L2_Typo</ability>
      <abilityName>字词错误</abilityName>
      <candidateList>
        <item>法律法规</item>
      </candidateList>
      <explain/>
      <paraID> ACA2C43</paraID>
      <start>47</start>
      <end>52</end>
      <status>unmodified</status>
      <modifiedWord/>
      <trackRevisions>false</trackRevisions>
    </reviewItem>
    <reviewItem>
      <errorID>3bf93430-0407-4063-855d-47d6c519cc9f</errorID>
      <errorWord>:</errorWord>
      <group>L1_Format</group>
      <groupName>格式问题</groupName>
      <ability>L2_HalfPunc</ability>
      <abilityName>全半角检查</abilityName>
      <candidateList>
        <item>：</item>
      </candidateList>
      <explain>文本全半角错误。</explain>
      <paraID>6447EA5C</paraID>
      <start>6</start>
      <end>7</end>
      <status>unmodified</status>
      <modifiedWord/>
      <trackRevisions>false</trackRevisions>
    </reviewItem>
    <reviewItem>
      <errorID>b657ed99-e3b3-442a-b5d6-1855fac7de62</errorID>
      <errorWord>,</errorWord>
      <group>L1_Format</group>
      <groupName>格式问题</groupName>
      <ability>L2_HalfPunc</ability>
      <abilityName>全半角检查</abilityName>
      <candidateList>
        <item>，</item>
      </candidateList>
      <explain>文本全半角错误。</explain>
      <paraID>6C475D9A</paraID>
      <start>21</start>
      <end>22</end>
      <status>unmodified</status>
      <modifiedWord/>
      <trackRevisions>false</trackRevisions>
    </reviewItem>
    <reviewItem>
      <errorID>737e991c-78ed-4e4d-aae2-ae47d774f564</errorID>
      <errorWord>,</errorWord>
      <group>L1_Format</group>
      <groupName>格式问题</groupName>
      <ability>L2_HalfPunc</ability>
      <abilityName>全半角检查</abilityName>
      <candidateList>
        <item>，</item>
      </candidateList>
      <explain>文本全半角错误。</explain>
      <paraID>6C475D9A</paraID>
      <start>33</start>
      <end>34</end>
      <status>unmodified</status>
      <modifiedWord/>
      <trackRevisions>false</trackRevisions>
    </reviewItem>
    <reviewItem>
      <errorID>233ad5f5-3f0c-42e9-92e4-bc2b1c101c0a</errorID>
      <errorWord>,</errorWord>
      <group>L1_Format</group>
      <groupName>格式问题</groupName>
      <ability>L2_HalfPunc</ability>
      <abilityName>全半角检查</abilityName>
      <candidateList>
        <item>，</item>
      </candidateList>
      <explain>文本全半角错误。</explain>
      <paraID>6C475D9A</paraID>
      <start>52</start>
      <end>53</end>
      <status>unmodified</status>
      <modifiedWord/>
      <trackRevisions>false</trackRevisions>
    </reviewItem>
    <reviewItem>
      <errorID>00e18c6b-e878-4582-b410-fcbf7b693e71</errorID>
      <errorWord>,</errorWord>
      <group>L1_Format</group>
      <groupName>格式问题</groupName>
      <ability>L2_HalfPunc</ability>
      <abilityName>全半角检查</abilityName>
      <candidateList>
        <item>，</item>
      </candidateList>
      <explain>文本全半角错误。</explain>
      <paraID>6C475D9A</paraID>
      <start>73</start>
      <end>74</end>
      <status>unmodified</status>
      <modifiedWord/>
      <trackRevisions>false</trackRevisions>
    </reviewItem>
    <reviewItem>
      <errorID>40ff47cd-a273-4a31-beb6-4ac02b2001b8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71E04B31</paraID>
      <start>0</start>
      <end>3</end>
      <status>unmodified</status>
      <modifiedWord/>
      <trackRevisions>false</trackRevisions>
    </reviewItem>
    <reviewItem>
      <errorID>e12e1f7c-f084-4450-b968-8bfda672dcf1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44B18B77</paraID>
      <start>0</start>
      <end>3</end>
      <status>unmodified</status>
      <modifiedWord/>
      <trackRevisions>false</trackRevisions>
    </reviewItem>
    <reviewItem>
      <errorID>3f876e32-a1a7-42eb-80d2-d810534fb2ab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6A402706</paraID>
      <start>0</start>
      <end>3</end>
      <status>unmodified</status>
      <modifiedWord/>
      <trackRevisions>false</trackRevisions>
    </reviewItem>
    <reviewItem>
      <errorID>4840166b-1045-4496-b939-612e69747f36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3A26065E</paraID>
      <start>0</start>
      <end>3</end>
      <status>unmodified</status>
      <modifiedWord/>
      <trackRevisions>false</trackRevisions>
    </reviewItem>
    <reviewItem>
      <errorID>9b73516a-b4d8-4421-8be5-7a113e976a40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5FCF2148</paraID>
      <start>0</start>
      <end>3</end>
      <status>unmodified</status>
      <modifiedWord/>
      <trackRevisions>false</trackRevisions>
    </reviewItem>
    <reviewItem>
      <errorID>33bb3aaa-db2b-462f-a3af-e23bd2a3e0cb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283CBEE5</paraID>
      <start>0</start>
      <end>3</end>
      <status>unmodified</status>
      <modifiedWord/>
      <trackRevisions>false</trackRevisions>
    </reviewItem>
    <reviewItem>
      <errorID>fc3ca2d7-38e0-471e-9778-130a9b2262d9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3D7414B5</paraID>
      <start>0</start>
      <end>3</end>
      <status>unmodified</status>
      <modifiedWord/>
      <trackRevisions>false</trackRevisions>
    </reviewItem>
    <reviewItem>
      <errorID>0f894994-22b8-44b2-96fc-c5efb119fd29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294B4277</paraID>
      <start>0</start>
      <end>3</end>
      <status>unmodified</status>
      <modifiedWord/>
      <trackRevisions>false</trackRevisions>
    </reviewItem>
    <reviewItem>
      <errorID>837cf8ea-fedd-48d8-9313-2ba271c08dc2</errorID>
      <errorWord>法律、法规</errorWord>
      <group>L1_Word</group>
      <groupName>字词问题</groupName>
      <ability>L2_Typo</ability>
      <abilityName>字词错误</abilityName>
      <candidateList>
        <item>法律法规</item>
      </candidateList>
      <explain/>
      <paraID>4741997C</paraID>
      <start>46</start>
      <end>51</end>
      <status>unmodified</status>
      <modifiedWord/>
      <trackRevisions>false</trackRevisions>
    </reviewItem>
    <reviewItem>
      <errorID>65e8c6fe-05f7-4809-8370-a72b0aade2f4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36745621</paraID>
      <start>0</start>
      <end>3</end>
      <status>unmodified</status>
      <modifiedWord/>
      <trackRevisions>false</trackRevisions>
    </reviewItem>
    <reviewItem>
      <errorID>66addc2b-100c-4d2b-8a04-469beaa4f12c</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36745621</paraID>
      <start>6</start>
      <end>8</end>
      <status>unmodified</status>
      <modifiedWord/>
      <trackRevisions>false</trackRevisions>
    </reviewItem>
    <reviewItem>
      <errorID>932bc4ec-c904-47d1-a615-3470c714a5cc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28190AE1</paraID>
      <start>0</start>
      <end>3</end>
      <status>unmodified</status>
      <modifiedWord/>
      <trackRevisions>false</trackRevisions>
    </reviewItem>
    <reviewItem>
      <errorID>8368d7d2-5294-4a0a-8862-15eb96331ab7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28190AE1</paraID>
      <start>6</start>
      <end>8</end>
      <status>unmodified</status>
      <modifiedWord/>
      <trackRevisions>false</trackRevisions>
    </reviewItem>
    <reviewItem>
      <errorID>1ae61d9a-0c12-4af2-87ff-9c2107555daa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63C319E0</paraID>
      <start>0</start>
      <end>3</end>
      <status>unmodified</status>
      <modifiedWord/>
      <trackRevisions>false</trackRevisions>
    </reviewItem>
    <reviewItem>
      <errorID>701819a5-3fd6-42c2-b33e-6050791dca6d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4EC492CC</paraID>
      <start>0</start>
      <end>3</end>
      <status>unmodified</status>
      <modifiedWord/>
      <trackRevisions>false</trackRevisions>
    </reviewItem>
    <reviewItem>
      <errorID>97a3c88f-afa7-48a2-bad8-36ebb0710aa5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66406F94</paraID>
      <start>0</start>
      <end>3</end>
      <status>unmodified</status>
      <modifiedWord/>
      <trackRevisions>false</trackRevisions>
    </reviewItem>
    <reviewItem>
      <errorID>e34d5ed9-d1da-49aa-b8df-85d79c9bf9cb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510567F1</paraID>
      <start>0</start>
      <end>3</end>
      <status>unmodified</status>
      <modifiedWord/>
      <trackRevisions>false</trackRevisions>
    </reviewItem>
    <reviewItem>
      <errorID>f0822ba7-e7ec-41eb-bcfd-2f9e23015506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577166F6</paraID>
      <start>0</start>
      <end>3</end>
      <status>unmodified</status>
      <modifiedWord/>
      <trackRevisions>false</trackRevisions>
    </reviewItem>
    <reviewItem>
      <errorID>d2870d13-1b92-4cfe-9f2f-703708f03396</errorID>
      <errorWord>(</errorWord>
      <group>L1_Format</group>
      <groupName>格式问题</groupName>
      <ability>L2_HalfPunc</ability>
      <abilityName>全半角检查</abilityName>
      <candidateList>
        <item>（</item>
      </candidateList>
      <explain>文本全半角错误。</explain>
      <paraID>77BCAD6E</paraID>
      <start>16</start>
      <end>17</end>
      <status>unmodified</status>
      <modifiedWord/>
      <trackRevisions>false</trackRevisions>
    </reviewItem>
    <reviewItem>
      <errorID>297faf54-cc30-428c-91fb-d6f4b083b2b7</errorID>
      <errorWord>)</errorWord>
      <group>L1_Format</group>
      <groupName>格式问题</groupName>
      <ability>L2_HalfPunc</ability>
      <abilityName>全半角检查</abilityName>
      <candidateList>
        <item>）</item>
      </candidateList>
      <explain>文本全半角错误。</explain>
      <paraID>77BCAD6E</paraID>
      <start>22</start>
      <end>23</end>
      <status>unmodified</status>
      <modifiedWord/>
      <trackRevisions>false</trackRevisions>
    </reviewItem>
    <reviewItem>
      <errorID>157e12d6-4dd6-459e-b2e9-208de7e88b09</errorID>
      <errorWord>噪音</errorWord>
      <group>L1_Word</group>
      <groupName>字词问题</groupName>
      <ability>L2_Alias</ability>
      <abilityName>也作/曾用词</abilityName>
      <candidateList>
        <item>噪声</item>
      </candidateList>
      <explain>词汇[噪音]为不规范表述或旧称，其规范书面表述为[噪声]。</explain>
      <paraID>4357EE3C</paraID>
      <start>26</start>
      <end>28</end>
      <status>unmodified</status>
      <modifiedWord/>
      <trackRevisions>false</trackRevisions>
    </reviewItem>
    <reviewItem>
      <errorID>1aa75aa6-eb08-4d31-8bec-12232b26ce50</errorID>
      <errorWord>法律、法规</errorWord>
      <group>L1_Word</group>
      <groupName>字词问题</groupName>
      <ability>L2_Typo</ability>
      <abilityName>字词错误</abilityName>
      <candidateList>
        <item>法律法规</item>
      </candidateList>
      <explain/>
      <paraID>5EB4ED53</paraID>
      <start>19</start>
      <end>24</end>
      <status>unmodified</status>
      <modifiedWord/>
      <trackRevisions>false</trackRevisions>
    </reviewItem>
    <reviewItem>
      <errorID>5586fc93-fd46-4647-9e37-f68f370c7e5d</errorID>
      <errorWord>(</errorWord>
      <group>L1_Format</group>
      <groupName>格式问题</groupName>
      <ability>L2_HalfPunc</ability>
      <abilityName>全半角检查</abilityName>
      <candidateList>
        <item>（</item>
      </candidateList>
      <explain>文本全半角错误。</explain>
      <paraID>78E01DAE</paraID>
      <start>28</start>
      <end>29</end>
      <status>unmodified</status>
      <modifiedWord/>
      <trackRevisions>false</trackRevisions>
    </reviewItem>
    <reviewItem>
      <errorID>f724bba9-6ab2-4cd2-9614-9d00e428327e</errorID>
      <errorWord>)</errorWord>
      <group>L1_Format</group>
      <groupName>格式问题</groupName>
      <ability>L2_HalfPunc</ability>
      <abilityName>全半角检查</abilityName>
      <candidateList>
        <item>）</item>
      </candidateList>
      <explain>文本全半角错误。</explain>
      <paraID>78E01DAE</paraID>
      <start>40</start>
      <end>41</end>
      <status>unmodified</status>
      <modifiedWord/>
      <trackRevisions>false</trackRevisions>
    </reviewItem>
    <reviewItem>
      <errorID>b9063913-a9fb-4fe7-bcb2-48b1ec5c18c4</errorID>
      <errorWord>(</errorWord>
      <group>L1_Format</group>
      <groupName>格式问题</groupName>
      <ability>L2_HalfPunc</ability>
      <abilityName>全半角检查</abilityName>
      <candidateList>
        <item>（</item>
      </candidateList>
      <explain>文本全半角错误。</explain>
      <paraID>4D8E959E</paraID>
      <start>47</start>
      <end>48</end>
      <status>unmodified</status>
      <modifiedWord/>
      <trackRevisions>false</trackRevisions>
    </reviewItem>
    <reviewItem>
      <errorID>6f194a7b-95df-4039-a8a9-5078b09e09f2</errorID>
      <errorWord>)</errorWord>
      <group>L1_Format</group>
      <groupName>格式问题</groupName>
      <ability>L2_HalfPunc</ability>
      <abilityName>全半角检查</abilityName>
      <candidateList>
        <item>）</item>
      </candidateList>
      <explain>文本全半角错误。</explain>
      <paraID>4D8E959E</paraID>
      <start>49</start>
      <end>50</end>
      <status>unmodified</status>
      <modifiedWord/>
      <trackRevisions>false</trackRevisions>
    </reviewItem>
    <reviewItem>
      <errorID>585a54ed-e521-438a-8e5c-5106f3e21b23</errorID>
      <errorWord>(</errorWord>
      <group>L1_Format</group>
      <groupName>格式问题</groupName>
      <ability>L2_HalfPunc</ability>
      <abilityName>全半角检查</abilityName>
      <candidateList>
        <item>（</item>
      </candidateList>
      <explain>文本全半角错误。</explain>
      <paraID>64981879</paraID>
      <start>45</start>
      <end>46</end>
      <status>unmodified</status>
      <modifiedWord/>
      <trackRevisions>false</trackRevisions>
    </reviewItem>
    <reviewItem>
      <errorID>c7b22c22-8a96-449e-b962-2050c297b40a</errorID>
      <errorWord>)</errorWord>
      <group>L1_Format</group>
      <groupName>格式问题</groupName>
      <ability>L2_HalfPunc</ability>
      <abilityName>全半角检查</abilityName>
      <candidateList>
        <item>）</item>
      </candidateList>
      <explain>文本全半角错误。</explain>
      <paraID>64981879</paraID>
      <start>47</start>
      <end>48</end>
      <status>unmodified</status>
      <modifiedWord/>
      <trackRevisions>false</trackRevisions>
    </reviewItem>
    <reviewItem>
      <errorID>6d129667-a18b-4e44-8e12-ec71cd336173</errorID>
      <errorWord>法律、法规</errorWord>
      <group>L1_Word</group>
      <groupName>字词问题</groupName>
      <ability>L2_Typo</ability>
      <abilityName>字词错误</abilityName>
      <candidateList>
        <item>法律法规</item>
      </candidateList>
      <explain/>
      <paraID>3C4403B2</paraID>
      <start>32</start>
      <end>37</end>
      <status>unmodified</status>
      <modifiedWord/>
      <trackRevisions>false</trackRevisions>
    </reviewItem>
    <reviewItem>
      <errorID>f3d985ad-52fd-444f-8a88-ba75739819a7</errorID>
      <errorWord>(</errorWord>
      <group>L1_Format</group>
      <groupName>格式问题</groupName>
      <ability>L2_HalfPunc</ability>
      <abilityName>全半角检查</abilityName>
      <candidateList>
        <item>（</item>
      </candidateList>
      <explain>文本全半角错误。</explain>
      <paraID>125BE1E2</paraID>
      <start>3</start>
      <end>4</end>
      <status>unmodified</status>
      <modifiedWord/>
      <trackRevisions>false</trackRevisions>
    </reviewItem>
    <reviewItem>
      <errorID>bc7e2a35-0854-452f-96b4-080e4001b87a</errorID>
      <errorWord>)</errorWord>
      <group>L1_Format</group>
      <groupName>格式问题</groupName>
      <ability>L2_HalfPunc</ability>
      <abilityName>全半角检查</abilityName>
      <candidateList>
        <item>）</item>
      </candidateList>
      <explain>文本全半角错误。</explain>
      <paraID>125BE1E2</paraID>
      <start>6</start>
      <end>7</end>
      <status>unmodified</status>
      <modifiedWord/>
      <trackRevisions>false</trackRevisions>
    </reviewItem>
    <reviewItem>
      <errorID>fd40df7d-45cb-45ff-a2a5-97c25950b77d</errorID>
      <errorWord>(</errorWord>
      <group>L1_Format</group>
      <groupName>格式问题</groupName>
      <ability>L2_HalfPunc</ability>
      <abilityName>全半角检查</abilityName>
      <candidateList>
        <item>（</item>
      </candidateList>
      <explain>文本全半角错误。</explain>
      <paraID>125BE1E2</paraID>
      <start>47</start>
      <end>48</end>
      <status>unmodified</status>
      <modifiedWord/>
      <trackRevisions>false</trackRevisions>
    </reviewItem>
    <reviewItem>
      <errorID>76a10887-39df-4674-a60a-a98fc5b5888b</errorID>
      <errorWord>)</errorWord>
      <group>L1_Format</group>
      <groupName>格式问题</groupName>
      <ability>L2_HalfPunc</ability>
      <abilityName>全半角检查</abilityName>
      <candidateList>
        <item>）</item>
      </candidateList>
      <explain>文本全半角错误。</explain>
      <paraID>125BE1E2</paraID>
      <start>50</start>
      <end>51</end>
      <status>unmodified</status>
      <modifiedWord/>
      <trackRevisions>false</trackRevisions>
    </reviewItem>
    <reviewItem>
      <errorID>22a4062b-edd1-4f62-b170-83bd51d0ff82</errorID>
      <errorWord>(</errorWord>
      <group>L1_Format</group>
      <groupName>格式问题</groupName>
      <ability>L2_HalfPunc</ability>
      <abilityName>全半角检查</abilityName>
      <candidateList>
        <item>（</item>
      </candidateList>
      <explain>文本全半角错误。</explain>
      <paraID> 3447066</paraID>
      <start>5</start>
      <end>6</end>
      <status>unmodified</status>
      <modifiedWord/>
      <trackRevisions>false</trackRevisions>
    </reviewItem>
    <reviewItem>
      <errorID>45d97589-fc78-417f-98eb-22cf75e85990</errorID>
      <errorWord>)</errorWord>
      <group>L1_Format</group>
      <groupName>格式问题</groupName>
      <ability>L2_HalfPunc</ability>
      <abilityName>全半角检查</abilityName>
      <candidateList>
        <item>）</item>
      </candidateList>
      <explain>文本全半角错误。</explain>
      <paraID> 3447066</paraID>
      <start>8</start>
      <end>9</end>
      <status>unmodified</status>
      <modifiedWord/>
      <trackRevisions>false</trackRevisions>
    </reviewItem>
    <reviewItem>
      <errorID>766525a6-ff25-46d5-8809-393fc9443dbc</errorID>
      <errorWord>(</errorWord>
      <group>L1_Format</group>
      <groupName>格式问题</groupName>
      <ability>L2_HalfPunc</ability>
      <abilityName>全半角检查</abilityName>
      <candidateList>
        <item>（</item>
      </candidateList>
      <explain>文本全半角错误。</explain>
      <paraID> 3447066</paraID>
      <start>47</start>
      <end>48</end>
      <status>unmodified</status>
      <modifiedWord/>
      <trackRevisions>false</trackRevisions>
    </reviewItem>
    <reviewItem>
      <errorID>690d0d9f-aed0-4a0b-bbb1-817cf1476f83</errorID>
      <errorWord>)</errorWord>
      <group>L1_Format</group>
      <groupName>格式问题</groupName>
      <ability>L2_HalfPunc</ability>
      <abilityName>全半角检查</abilityName>
      <candidateList>
        <item>）</item>
      </candidateList>
      <explain>文本全半角错误。</explain>
      <paraID> 3447066</paraID>
      <start>50</start>
      <end>51</end>
      <status>unmodified</status>
      <modifiedWord/>
      <trackRevisions>false</trackRevisions>
    </reviewItem>
    <reviewItem>
      <errorID>53ad131e-a6cc-4b1a-9736-f3da97e2579a</errorID>
      <errorWord>(</errorWord>
      <group>L1_Format</group>
      <groupName>格式问题</groupName>
      <ability>L2_HalfPunc</ability>
      <abilityName>全半角检查</abilityName>
      <candidateList>
        <item>（</item>
      </candidateList>
      <explain>文本全半角错误。</explain>
      <paraID>7398A4CF</paraID>
      <start>5</start>
      <end>6</end>
      <status>unmodified</status>
      <modifiedWord/>
      <trackRevisions>false</trackRevisions>
    </reviewItem>
    <reviewItem>
      <errorID>de49b729-4a23-4ecf-be79-dbe3e3b29bbf</errorID>
      <errorWord>)</errorWord>
      <group>L1_Format</group>
      <groupName>格式问题</groupName>
      <ability>L2_HalfPunc</ability>
      <abilityName>全半角检查</abilityName>
      <candidateList>
        <item>）</item>
      </candidateList>
      <explain>文本全半角错误。</explain>
      <paraID>7398A4CF</paraID>
      <start>8</start>
      <end>9</end>
      <status>unmodified</status>
      <modifiedWord/>
      <trackRevisions>false</trackRevisions>
    </reviewItem>
    <reviewItem>
      <errorID>2bd24069-e551-4e3c-8981-4b5f4b477bff</errorID>
      <errorWord>(</errorWord>
      <group>L1_Format</group>
      <groupName>格式问题</groupName>
      <ability>L2_HalfPunc</ability>
      <abilityName>全半角检查</abilityName>
      <candidateList>
        <item>（</item>
      </candidateList>
      <explain>文本全半角错误。</explain>
      <paraID>7398A4CF</paraID>
      <start>47</start>
      <end>48</end>
      <status>unmodified</status>
      <modifiedWord/>
      <trackRevisions>false</trackRevisions>
    </reviewItem>
    <reviewItem>
      <errorID>8bbe1b87-7c54-4051-9875-85a46847f3da</errorID>
      <errorWord>)</errorWord>
      <group>L1_Format</group>
      <groupName>格式问题</groupName>
      <ability>L2_HalfPunc</ability>
      <abilityName>全半角检查</abilityName>
      <candidateList>
        <item>）</item>
      </candidateList>
      <explain>文本全半角错误。</explain>
      <paraID>7398A4CF</paraID>
      <start>50</start>
      <end>51</end>
      <status>unmodified</status>
      <modifiedWord/>
      <trackRevisions>false</trackRevisions>
    </reviewItem>
    <reviewItem>
      <errorID>97d5efdf-84a7-4ab7-a534-1dd8cd743f6f</errorID>
      <errorWord>资料详实</errorWord>
      <group>L1_Word</group>
      <groupName>字词问题</groupName>
      <ability>L2_Alias</ability>
      <abilityName>也作/曾用词</abilityName>
      <candidateList>
        <item>资料翔实</item>
      </candidateList>
      <explain>词汇[资料详实]为不规范表述或旧称，其规范书面表述为[资料翔实]。</explain>
      <paraID>6166552F</paraID>
      <start>2</start>
      <end>6</end>
      <status>unmodified</status>
      <modifiedWord/>
      <trackRevisions>false</trackRevisions>
    </reviewItem>
    <reviewItem>
      <errorID>72a4a243-acab-46dd-aa00-be2930f098f3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1B3C0CB2</paraID>
      <start>36</start>
      <end>37</end>
      <status>unmodified</status>
      <modifiedWord/>
      <trackRevisions>false</trackRevisions>
    </reviewItem>
    <reviewItem>
      <errorID>72007b7f-591a-4d4e-81bd-1a2c599a63ef</errorID>
      <errorWord>-</errorWord>
      <group>L1_Format</group>
      <groupName>格式问题</groupName>
      <ability>L2_HalfPunc</ability>
      <abilityName>全半角检查</abilityName>
      <candidateList>
        <item>－</item>
      </candidateList>
      <explain>文本全半角错误。</explain>
      <paraID>5BD78DE8</paraID>
      <start>33</start>
      <end>34</end>
      <status>unmodified</status>
      <modifiedWord/>
      <trackRevisions>false</trackRevisions>
    </reviewItem>
    <reviewItem>
      <errorID>83a48e30-0b88-4d66-85f5-14f17ca3e5fc</errorID>
      <errorWord>（</errorWord>
      <group>L1_Punc</group>
      <groupName>标点问题</groupName>
      <ability>L2_Punc</ability>
      <abilityName>标点符号检查</abilityName>
      <candidateList/>
      <explain>同一形式括号套用。</explain>
      <paraID>776BEE58</paraID>
      <start>13</start>
      <end>14</end>
      <status>unmodified</status>
      <modifiedWord/>
      <trackRevisions>false</trackRevisions>
    </reviewItem>
    <reviewItem>
      <errorID>820ac78e-ee57-474e-990c-f481c558321d</errorID>
      <errorWord>）</errorWord>
      <group>L1_Punc</group>
      <groupName>标点问题</groupName>
      <ability>L2_Punc</ability>
      <abilityName>标点符号检查</abilityName>
      <candidateList/>
      <explain>同一形式括号套用。</explain>
      <paraID>776BEE58</paraID>
      <start>19</start>
      <end>20</end>
      <status>unmodified</status>
      <modifiedWord/>
      <trackRevisions>false</trackRevisions>
    </reviewItem>
    <reviewItem>
      <errorID>c96e27f2-4714-4272-8f42-24971607975c</errorID>
      <errorWord>（</errorWord>
      <group>L1_Punc</group>
      <groupName>标点问题</groupName>
      <ability>L2_Punc</ability>
      <abilityName>标点符号检查</abilityName>
      <candidateList/>
      <explain>同一形式括号套用。</explain>
      <paraID>776BEE58</paraID>
      <start>27</start>
      <end>28</end>
      <status>unmodified</status>
      <modifiedWord/>
      <trackRevisions>false</trackRevisions>
    </reviewItem>
    <reviewItem>
      <errorID>55d55301-bfae-4832-bea7-1ec44d65d85c</errorID>
      <errorWord>）</errorWord>
      <group>L1_Punc</group>
      <groupName>标点问题</groupName>
      <ability>L2_Punc</ability>
      <abilityName>标点符号检查</abilityName>
      <candidateList/>
      <explain>同一形式括号套用。</explain>
      <paraID>776BEE58</paraID>
      <start>33</start>
      <end>34</end>
      <status>unmodified</status>
      <modifiedWord/>
      <trackRevisions>false</trackRevisions>
    </reviewItem>
    <reviewItem>
      <errorID>cb5dd076-b235-47f9-853b-71cd3ea93d62</errorID>
      <errorWord>详实</errorWord>
      <group>L1_Word</group>
      <groupName>字词问题</groupName>
      <ability>L2_Typo</ability>
      <abilityName>字词错误</abilityName>
      <candidateList>
        <item>翔实</item>
      </candidateList>
      <explain>存在发音相同字词的误用。</explain>
      <paraID>1A37BC72</paraID>
      <start>40</start>
      <end>42</end>
      <status>unmodified</status>
      <modifiedWord/>
      <trackRevisions>false</trackRevisions>
    </reviewItem>
    <reviewItem>
      <errorID>ff03310a-38aa-4a61-812b-d21d0251cd52</errorID>
      <errorWord>-</errorWord>
      <group>L1_Format</group>
      <groupName>格式问题</groupName>
      <ability>L2_HalfPunc</ability>
      <abilityName>全半角检查</abilityName>
      <candidateList>
        <item>－</item>
      </candidateList>
      <explain>文本全半角错误。</explain>
      <paraID>7AD0DAE4</paraID>
      <start>28</start>
      <end>29</end>
      <status>unmodified</status>
      <modifiedWord/>
      <trackRevisions>false</trackRevisions>
    </reviewItem>
    <reviewItem>
      <errorID>d5d23555-041a-4eca-8f80-c27c369221f4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5D7756B0</paraID>
      <start>47</start>
      <end>48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2D806CE-AE9E-434A-9BD5-95302281CB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高新区政</dc:title>
  <dc:creator>微软</dc:creator>
  <cp:lastModifiedBy>陆玲</cp:lastModifiedBy>
  <cp:revision>66</cp:revision>
  <dcterms:created xsi:type="dcterms:W3CDTF">2021-07-26T02:07:00Z</dcterms:created>
  <dcterms:modified xsi:type="dcterms:W3CDTF">2026-04-30T09:01:12Z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E19CF884DD8643D4B98BD97A33BC49ED_13</vt:lpwstr>
  </property>
  <property fmtid="{D5CDD505-2E9C-101B-9397-08002B2CF9AE}" pid="4" name="KSOTemplateDocerSaveRecord">
    <vt:lpwstr>eyJoZGlkIjoiMWZmZGM3ZTQ4MmM4M2MwN2YxODgyZWU2ZDc5NDg0NmUiLCJ1c2VySWQiOiIxNzI1OTA1OTY0In0=</vt:lpwstr>
  </property>
</Properties>
</file>